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C683E" w14:textId="04661474" w:rsidR="001B6E01" w:rsidRPr="001B6E01" w:rsidRDefault="001B6E01" w:rsidP="001B6E01">
      <w:pPr>
        <w:widowControl w:val="0"/>
        <w:tabs>
          <w:tab w:val="left" w:pos="1701"/>
          <w:tab w:val="right" w:pos="9923"/>
        </w:tabs>
        <w:overflowPunct/>
        <w:autoSpaceDE/>
        <w:autoSpaceDN/>
        <w:adjustRightInd/>
        <w:spacing w:after="0"/>
        <w:jc w:val="left"/>
        <w:textAlignment w:val="auto"/>
        <w:rPr>
          <w:rFonts w:ascii="Arial" w:eastAsia="MS Mincho" w:hAnsi="Arial" w:cs="Times New Roman"/>
          <w:b/>
          <w:sz w:val="24"/>
          <w:szCs w:val="24"/>
          <w:lang w:val="de-DE" w:eastAsia="x-none"/>
        </w:rPr>
      </w:pPr>
      <w:bookmarkStart w:id="0" w:name="OLE_LINK17"/>
      <w:r w:rsidRPr="001B6E01">
        <w:rPr>
          <w:rFonts w:ascii="Arial" w:eastAsia="MS Mincho" w:hAnsi="Arial" w:cs="Times New Roman"/>
          <w:b/>
          <w:sz w:val="24"/>
          <w:szCs w:val="24"/>
          <w:lang w:val="de-DE" w:eastAsia="x-none"/>
        </w:rPr>
        <w:t>3GPP TSG-RAN WG2 Meeting #128</w:t>
      </w:r>
      <w:r w:rsidRPr="001B6E01">
        <w:rPr>
          <w:rFonts w:ascii="Arial" w:eastAsia="MS Mincho" w:hAnsi="Arial" w:cs="Times New Roman"/>
          <w:b/>
          <w:sz w:val="24"/>
          <w:szCs w:val="24"/>
          <w:lang w:val="de-DE" w:eastAsia="x-none"/>
        </w:rPr>
        <w:tab/>
      </w:r>
      <w:r w:rsidR="001417CC" w:rsidRPr="001417CC">
        <w:rPr>
          <w:rFonts w:ascii="Arial" w:eastAsia="MS Mincho" w:hAnsi="Arial" w:cs="Times New Roman"/>
          <w:b/>
          <w:sz w:val="24"/>
          <w:szCs w:val="24"/>
          <w:lang w:val="de-DE" w:eastAsia="x-none"/>
        </w:rPr>
        <w:t>R2-2409742</w:t>
      </w:r>
    </w:p>
    <w:p w14:paraId="69D7F367" w14:textId="570FC46D" w:rsidR="001B6E01" w:rsidRPr="001B6E01" w:rsidRDefault="001B6E01" w:rsidP="001B6E01">
      <w:pPr>
        <w:widowControl w:val="0"/>
        <w:tabs>
          <w:tab w:val="left" w:pos="1701"/>
          <w:tab w:val="right" w:pos="9923"/>
        </w:tabs>
        <w:overflowPunct/>
        <w:autoSpaceDE/>
        <w:autoSpaceDN/>
        <w:adjustRightInd/>
        <w:spacing w:after="0"/>
        <w:jc w:val="left"/>
        <w:textAlignment w:val="auto"/>
        <w:rPr>
          <w:rFonts w:ascii="Arial" w:eastAsia="MS Mincho" w:hAnsi="Arial" w:cs="Times New Roman"/>
          <w:b/>
          <w:sz w:val="24"/>
          <w:szCs w:val="24"/>
          <w:lang w:val="de-DE" w:eastAsia="x-none"/>
        </w:rPr>
      </w:pPr>
      <w:r w:rsidRPr="001B6E01">
        <w:rPr>
          <w:rFonts w:ascii="Arial" w:eastAsia="MS Mincho" w:hAnsi="Arial" w:cs="Times New Roman"/>
          <w:b/>
          <w:sz w:val="24"/>
          <w:szCs w:val="24"/>
          <w:lang w:val="de-DE" w:eastAsia="x-none"/>
        </w:rPr>
        <w:t>Orlando, USA, Nov. 18</w:t>
      </w:r>
      <w:r w:rsidRPr="001B6E01">
        <w:rPr>
          <w:rFonts w:ascii="Arial" w:eastAsia="MS Mincho" w:hAnsi="Arial" w:cs="Times New Roman"/>
          <w:b/>
          <w:sz w:val="24"/>
          <w:szCs w:val="24"/>
          <w:vertAlign w:val="superscript"/>
          <w:lang w:val="de-DE" w:eastAsia="x-none"/>
        </w:rPr>
        <w:t>th</w:t>
      </w:r>
      <w:r w:rsidRPr="001B6E01">
        <w:rPr>
          <w:rFonts w:ascii="Arial" w:eastAsia="MS Mincho" w:hAnsi="Arial" w:cs="Times New Roman"/>
          <w:b/>
          <w:sz w:val="24"/>
          <w:szCs w:val="24"/>
          <w:lang w:val="de-DE" w:eastAsia="x-none"/>
        </w:rPr>
        <w:t xml:space="preserve"> – 22</w:t>
      </w:r>
      <w:r w:rsidRPr="001B6E01">
        <w:rPr>
          <w:rFonts w:ascii="Arial" w:eastAsia="MS Mincho" w:hAnsi="Arial" w:cs="Times New Roman"/>
          <w:b/>
          <w:sz w:val="24"/>
          <w:szCs w:val="24"/>
          <w:vertAlign w:val="superscript"/>
          <w:lang w:val="de-DE" w:eastAsia="x-none"/>
        </w:rPr>
        <w:t>nd</w:t>
      </w:r>
      <w:r w:rsidRPr="001B6E01">
        <w:rPr>
          <w:rFonts w:ascii="Arial" w:eastAsia="MS Mincho" w:hAnsi="Arial" w:cs="Times New Roman"/>
          <w:b/>
          <w:sz w:val="24"/>
          <w:szCs w:val="24"/>
          <w:lang w:val="de-DE" w:eastAsia="x-none"/>
        </w:rPr>
        <w:t xml:space="preserve"> , 2024</w:t>
      </w:r>
    </w:p>
    <w:p w14:paraId="097DF603" w14:textId="77777777" w:rsidR="00642277" w:rsidRPr="001463F1" w:rsidRDefault="00642277" w:rsidP="003C2527">
      <w:pPr>
        <w:tabs>
          <w:tab w:val="left" w:pos="1979"/>
        </w:tabs>
        <w:rPr>
          <w:rFonts w:ascii="Arial" w:hAnsi="Arial" w:cs="Arial"/>
          <w:b/>
          <w:bCs/>
          <w:sz w:val="24"/>
          <w:lang w:val="de-DE" w:eastAsia="en-US"/>
        </w:rPr>
      </w:pPr>
    </w:p>
    <w:p w14:paraId="63440163" w14:textId="0E29A8C3" w:rsidR="009F58DF" w:rsidRPr="001463F1" w:rsidRDefault="00425334" w:rsidP="003C2527">
      <w:pPr>
        <w:tabs>
          <w:tab w:val="left" w:pos="1979"/>
        </w:tabs>
        <w:rPr>
          <w:rFonts w:ascii="Arial" w:hAnsi="Arial" w:cs="Arial"/>
          <w:b/>
          <w:bCs/>
          <w:sz w:val="24"/>
          <w:lang w:val="en-US"/>
        </w:rPr>
      </w:pPr>
      <w:r w:rsidRPr="001463F1">
        <w:rPr>
          <w:rFonts w:ascii="Arial" w:hAnsi="Arial" w:cs="Arial"/>
          <w:b/>
          <w:bCs/>
          <w:sz w:val="24"/>
          <w:lang w:val="en-US" w:eastAsia="en-US"/>
        </w:rPr>
        <w:t>Agenda Item:</w:t>
      </w:r>
      <w:r w:rsidRPr="001463F1">
        <w:rPr>
          <w:rFonts w:ascii="Arial" w:hAnsi="Arial" w:cs="Arial" w:hint="eastAsia"/>
          <w:b/>
          <w:bCs/>
          <w:sz w:val="24"/>
          <w:lang w:val="en-US"/>
        </w:rPr>
        <w:t xml:space="preserve">   </w:t>
      </w:r>
      <w:r w:rsidR="00E1308D" w:rsidRPr="001463F1">
        <w:rPr>
          <w:rFonts w:ascii="Arial" w:hAnsi="Arial" w:cs="Arial"/>
          <w:b/>
          <w:bCs/>
          <w:sz w:val="24"/>
          <w:lang w:val="en-US"/>
        </w:rPr>
        <w:t>8.2.</w:t>
      </w:r>
      <w:r w:rsidR="00E61A8C" w:rsidRPr="001463F1">
        <w:rPr>
          <w:rFonts w:ascii="Arial" w:hAnsi="Arial" w:cs="Arial"/>
          <w:b/>
          <w:bCs/>
          <w:sz w:val="24"/>
          <w:lang w:val="en-US"/>
        </w:rPr>
        <w:t>5</w:t>
      </w:r>
    </w:p>
    <w:p w14:paraId="42F60EE7" w14:textId="173115F1" w:rsidR="009F58DF" w:rsidRPr="001463F1" w:rsidRDefault="00425334" w:rsidP="003C2527">
      <w:pPr>
        <w:tabs>
          <w:tab w:val="left" w:pos="1979"/>
        </w:tabs>
        <w:rPr>
          <w:rFonts w:ascii="Arial" w:hAnsi="Arial" w:cs="Arial"/>
          <w:b/>
          <w:bCs/>
          <w:sz w:val="24"/>
          <w:lang w:val="en-US"/>
        </w:rPr>
      </w:pPr>
      <w:r w:rsidRPr="001463F1">
        <w:rPr>
          <w:rFonts w:ascii="Arial" w:hAnsi="Arial" w:cs="Arial"/>
          <w:b/>
          <w:bCs/>
          <w:sz w:val="24"/>
          <w:lang w:val="en-US" w:eastAsia="en-US"/>
        </w:rPr>
        <w:t>Source:</w:t>
      </w:r>
      <w:r w:rsidRPr="001463F1">
        <w:rPr>
          <w:rFonts w:ascii="Arial" w:hAnsi="Arial" w:cs="Arial" w:hint="eastAsia"/>
          <w:b/>
          <w:bCs/>
          <w:sz w:val="24"/>
          <w:lang w:val="en-US"/>
        </w:rPr>
        <w:t xml:space="preserve">       </w:t>
      </w:r>
      <w:r w:rsidRPr="001463F1">
        <w:rPr>
          <w:rFonts w:ascii="Arial" w:hAnsi="Arial" w:cs="Arial"/>
          <w:b/>
          <w:bCs/>
          <w:sz w:val="24"/>
          <w:lang w:val="en-US" w:eastAsia="en-US"/>
        </w:rPr>
        <w:t xml:space="preserve"> Xiaomi</w:t>
      </w:r>
      <w:r w:rsidR="00334B4E" w:rsidRPr="001463F1">
        <w:rPr>
          <w:rFonts w:ascii="Arial" w:hAnsi="Arial" w:cs="Arial"/>
          <w:b/>
          <w:bCs/>
          <w:sz w:val="24"/>
          <w:lang w:val="en-US" w:eastAsia="en-US"/>
        </w:rPr>
        <w:t xml:space="preserve"> </w:t>
      </w:r>
    </w:p>
    <w:p w14:paraId="74A688E2" w14:textId="69E0D3F2" w:rsidR="009F58DF" w:rsidRPr="001463F1" w:rsidRDefault="00425334" w:rsidP="003C2527">
      <w:pPr>
        <w:tabs>
          <w:tab w:val="left" w:pos="1979"/>
        </w:tabs>
        <w:ind w:left="1979" w:hanging="1979"/>
        <w:rPr>
          <w:rFonts w:ascii="Arial" w:hAnsi="Arial" w:cs="Arial"/>
          <w:b/>
          <w:bCs/>
          <w:sz w:val="24"/>
          <w:lang w:val="en-US"/>
        </w:rPr>
      </w:pPr>
      <w:r w:rsidRPr="001463F1">
        <w:rPr>
          <w:rFonts w:ascii="Arial" w:hAnsi="Arial" w:cs="Arial"/>
          <w:b/>
          <w:bCs/>
          <w:sz w:val="24"/>
          <w:lang w:val="en-US" w:eastAsia="en-US"/>
        </w:rPr>
        <w:t xml:space="preserve">Title:  </w:t>
      </w:r>
      <w:r w:rsidRPr="001463F1">
        <w:rPr>
          <w:rFonts w:ascii="Arial" w:hAnsi="Arial" w:cs="Arial" w:hint="eastAsia"/>
          <w:b/>
          <w:bCs/>
          <w:sz w:val="24"/>
          <w:lang w:val="en-US"/>
        </w:rPr>
        <w:t xml:space="preserve">       </w:t>
      </w:r>
      <w:r w:rsidR="00B33506" w:rsidRPr="001463F1">
        <w:rPr>
          <w:rFonts w:ascii="Arial" w:hAnsi="Arial" w:cs="Arial"/>
          <w:b/>
          <w:bCs/>
          <w:sz w:val="24"/>
          <w:lang w:val="en-US"/>
        </w:rPr>
        <w:t xml:space="preserve">  </w:t>
      </w:r>
      <w:r w:rsidR="00D056B2" w:rsidRPr="001463F1">
        <w:rPr>
          <w:rFonts w:ascii="Arial" w:hAnsi="Arial" w:cs="Arial"/>
          <w:b/>
          <w:bCs/>
          <w:sz w:val="24"/>
          <w:lang w:val="en-US"/>
        </w:rPr>
        <w:t xml:space="preserve">Considerations on </w:t>
      </w:r>
      <w:r w:rsidR="00A746B4" w:rsidRPr="001463F1">
        <w:rPr>
          <w:rFonts w:ascii="Arial" w:hAnsi="Arial" w:cs="Arial"/>
          <w:b/>
          <w:bCs/>
          <w:sz w:val="24"/>
          <w:lang w:val="en-US"/>
        </w:rPr>
        <w:t>TP</w:t>
      </w:r>
      <w:r w:rsidR="00A80867" w:rsidRPr="001463F1">
        <w:rPr>
          <w:rFonts w:ascii="Arial" w:hAnsi="Arial" w:cs="Arial"/>
          <w:b/>
          <w:bCs/>
          <w:sz w:val="24"/>
          <w:lang w:val="en-US"/>
        </w:rPr>
        <w:t>2 related aspects between</w:t>
      </w:r>
      <w:r w:rsidR="0025147E" w:rsidRPr="001463F1">
        <w:rPr>
          <w:rFonts w:ascii="Arial" w:hAnsi="Arial" w:cs="Arial"/>
          <w:b/>
          <w:bCs/>
          <w:sz w:val="24"/>
          <w:lang w:val="en-US"/>
        </w:rPr>
        <w:t xml:space="preserve"> BS</w:t>
      </w:r>
      <w:r w:rsidR="00A80867" w:rsidRPr="001463F1">
        <w:rPr>
          <w:rFonts w:ascii="Arial" w:hAnsi="Arial" w:cs="Arial"/>
          <w:b/>
          <w:bCs/>
          <w:sz w:val="24"/>
          <w:lang w:val="en-US"/>
        </w:rPr>
        <w:t xml:space="preserve"> and </w:t>
      </w:r>
      <w:r w:rsidR="00AB2A87" w:rsidRPr="001463F1">
        <w:rPr>
          <w:rFonts w:ascii="Arial" w:hAnsi="Arial" w:cs="Arial"/>
          <w:b/>
          <w:bCs/>
          <w:sz w:val="24"/>
          <w:lang w:val="en-US"/>
        </w:rPr>
        <w:t xml:space="preserve">UE </w:t>
      </w:r>
      <w:r w:rsidR="00A80867" w:rsidRPr="001463F1">
        <w:rPr>
          <w:rFonts w:ascii="Arial" w:hAnsi="Arial" w:cs="Arial"/>
          <w:b/>
          <w:bCs/>
          <w:sz w:val="24"/>
          <w:lang w:val="en-US"/>
        </w:rPr>
        <w:t>reader</w:t>
      </w:r>
    </w:p>
    <w:p w14:paraId="33DE458E" w14:textId="5C67BBFB" w:rsidR="009F58DF" w:rsidRPr="001463F1" w:rsidRDefault="00425334" w:rsidP="003C2527">
      <w:pPr>
        <w:tabs>
          <w:tab w:val="left" w:pos="1979"/>
        </w:tabs>
        <w:rPr>
          <w:rFonts w:ascii="Arial" w:hAnsi="Arial" w:cs="Arial"/>
          <w:b/>
          <w:bCs/>
          <w:sz w:val="24"/>
          <w:lang w:val="en-US"/>
        </w:rPr>
      </w:pPr>
      <w:r w:rsidRPr="001463F1">
        <w:rPr>
          <w:rFonts w:ascii="Arial" w:hAnsi="Arial" w:cs="Arial"/>
          <w:b/>
          <w:bCs/>
          <w:sz w:val="24"/>
          <w:lang w:val="en-US" w:eastAsia="en-US"/>
        </w:rPr>
        <w:t>Document for:</w:t>
      </w:r>
      <w:r w:rsidR="00703285" w:rsidRPr="001463F1">
        <w:rPr>
          <w:rFonts w:ascii="Arial" w:hAnsi="Arial" w:cs="Arial"/>
          <w:b/>
          <w:bCs/>
          <w:sz w:val="24"/>
          <w:lang w:val="en-US" w:eastAsia="en-US"/>
        </w:rPr>
        <w:t xml:space="preserve">  </w:t>
      </w:r>
      <w:r w:rsidRPr="001463F1">
        <w:rPr>
          <w:rFonts w:ascii="Arial" w:hAnsi="Arial" w:cs="Arial" w:hint="eastAsia"/>
          <w:b/>
          <w:bCs/>
          <w:sz w:val="24"/>
          <w:lang w:val="en-US"/>
        </w:rPr>
        <w:t>D</w:t>
      </w:r>
      <w:r w:rsidR="00CC3011" w:rsidRPr="001463F1">
        <w:rPr>
          <w:rFonts w:ascii="Arial" w:hAnsi="Arial" w:cs="Arial"/>
          <w:b/>
          <w:bCs/>
          <w:sz w:val="24"/>
          <w:lang w:val="en-US"/>
        </w:rPr>
        <w:t>iscussion</w:t>
      </w:r>
      <w:r w:rsidR="00BF1865" w:rsidRPr="001463F1">
        <w:rPr>
          <w:rFonts w:ascii="Arial" w:hAnsi="Arial" w:cs="Arial"/>
          <w:b/>
          <w:bCs/>
          <w:sz w:val="24"/>
          <w:lang w:val="en-US"/>
        </w:rPr>
        <w:t xml:space="preserve"> and Decision</w:t>
      </w:r>
    </w:p>
    <w:p w14:paraId="6018A306" w14:textId="77777777" w:rsidR="005F1269" w:rsidRPr="001463F1" w:rsidRDefault="005F1269" w:rsidP="003C2527">
      <w:pPr>
        <w:pStyle w:val="1"/>
        <w:numPr>
          <w:ilvl w:val="0"/>
          <w:numId w:val="16"/>
        </w:numPr>
        <w:tabs>
          <w:tab w:val="left" w:pos="360"/>
        </w:tabs>
        <w:spacing w:before="0"/>
        <w:ind w:left="0" w:firstLine="0"/>
        <w:rPr>
          <w:szCs w:val="28"/>
        </w:rPr>
      </w:pPr>
      <w:bookmarkStart w:id="1" w:name="_Ref165266342"/>
      <w:r w:rsidRPr="001463F1">
        <w:rPr>
          <w:szCs w:val="28"/>
        </w:rPr>
        <w:t>Introduction</w:t>
      </w:r>
    </w:p>
    <w:p w14:paraId="4E959245" w14:textId="3945F376" w:rsidR="00110B03" w:rsidRPr="001463F1" w:rsidRDefault="0013507B" w:rsidP="003C2527">
      <w:pPr>
        <w:rPr>
          <w:lang w:val="en-US"/>
        </w:rPr>
      </w:pPr>
      <w:bookmarkStart w:id="2" w:name="OLE_LINK4"/>
      <w:bookmarkStart w:id="3" w:name="OLE_LINK6"/>
      <w:bookmarkStart w:id="4" w:name="OLE_LINK8"/>
      <w:bookmarkStart w:id="5" w:name="OLE_LINK3"/>
      <w:bookmarkEnd w:id="1"/>
      <w:r w:rsidRPr="001463F1">
        <w:rPr>
          <w:lang w:val="en-US"/>
        </w:rPr>
        <w:t xml:space="preserve">During the last meeting, RAN2 achieved the following agreements about the TP2 related aspects between BS and UE </w:t>
      </w:r>
      <w:r w:rsidRPr="001463F1">
        <w:rPr>
          <w:rFonts w:cs="Times New Roman"/>
          <w:lang w:val="en-US"/>
        </w:rPr>
        <w:t>reader.</w:t>
      </w:r>
      <w:r w:rsidR="00CC3BB3" w:rsidRPr="001463F1">
        <w:rPr>
          <w:rFonts w:eastAsia="宋体" w:cs="Times New Roman"/>
          <w:lang w:val="en-US"/>
        </w:rPr>
        <w:t>[1]</w:t>
      </w:r>
    </w:p>
    <w:p w14:paraId="5B1FB001" w14:textId="77777777" w:rsidR="00C55B11" w:rsidRPr="001463F1" w:rsidRDefault="00C55B11" w:rsidP="003C2527">
      <w:pPr>
        <w:pBdr>
          <w:top w:val="single" w:sz="4" w:space="1" w:color="auto"/>
          <w:left w:val="single" w:sz="4" w:space="4" w:color="auto"/>
          <w:bottom w:val="single" w:sz="4" w:space="1" w:color="auto"/>
          <w:right w:val="single" w:sz="4" w:space="4" w:color="auto"/>
        </w:pBdr>
        <w:tabs>
          <w:tab w:val="left" w:pos="1622"/>
        </w:tabs>
        <w:spacing w:after="0"/>
        <w:ind w:left="363" w:hanging="363"/>
        <w:rPr>
          <w:rFonts w:eastAsia="MS Mincho" w:cs="Times New Roman"/>
          <w:b/>
          <w:bCs/>
          <w:szCs w:val="24"/>
          <w:lang w:eastAsia="en-GB"/>
        </w:rPr>
      </w:pPr>
      <w:r w:rsidRPr="001463F1">
        <w:rPr>
          <w:rFonts w:eastAsia="MS Mincho" w:cs="Times New Roman"/>
          <w:b/>
          <w:bCs/>
          <w:szCs w:val="24"/>
          <w:lang w:eastAsia="en-GB"/>
        </w:rPr>
        <w:t>Agreements</w:t>
      </w:r>
    </w:p>
    <w:p w14:paraId="16BCCA27" w14:textId="7AFBF905" w:rsidR="005D478E" w:rsidRPr="005D478E" w:rsidRDefault="005D478E" w:rsidP="003C2527">
      <w:pPr>
        <w:widowControl w:val="0"/>
        <w:numPr>
          <w:ilvl w:val="0"/>
          <w:numId w:val="34"/>
        </w:numPr>
        <w:pBdr>
          <w:top w:val="single" w:sz="4" w:space="1" w:color="auto"/>
          <w:left w:val="single" w:sz="4" w:space="4" w:color="auto"/>
          <w:bottom w:val="single" w:sz="4" w:space="1" w:color="auto"/>
          <w:right w:val="single" w:sz="4" w:space="4" w:color="auto"/>
        </w:pBdr>
        <w:tabs>
          <w:tab w:val="left" w:pos="720"/>
        </w:tabs>
        <w:overflowPunct/>
        <w:autoSpaceDE/>
        <w:autoSpaceDN/>
        <w:adjustRightInd/>
        <w:spacing w:before="60" w:after="0" w:line="259" w:lineRule="auto"/>
        <w:ind w:left="360"/>
        <w:textAlignment w:val="auto"/>
        <w:rPr>
          <w:rFonts w:eastAsia="MS Mincho" w:cs="Times New Roman"/>
          <w:bCs/>
          <w:szCs w:val="24"/>
          <w:lang w:eastAsia="en-GB"/>
        </w:rPr>
      </w:pPr>
      <w:r w:rsidRPr="005D478E">
        <w:rPr>
          <w:rFonts w:eastAsia="MS Mincho" w:cs="Times New Roman"/>
          <w:bCs/>
          <w:szCs w:val="24"/>
          <w:lang w:eastAsia="en-GB"/>
        </w:rPr>
        <w:t>Dedicated resource configuration is only given to the UE reader via dedicated signalling</w:t>
      </w:r>
      <w:r w:rsidR="00C55BB0">
        <w:rPr>
          <w:rFonts w:eastAsia="MS Mincho" w:cs="Times New Roman"/>
          <w:bCs/>
          <w:szCs w:val="24"/>
          <w:lang w:eastAsia="en-GB"/>
        </w:rPr>
        <w:t xml:space="preserve">. </w:t>
      </w:r>
      <w:r w:rsidRPr="005D478E">
        <w:rPr>
          <w:rFonts w:eastAsia="MS Mincho" w:cs="Times New Roman"/>
          <w:bCs/>
          <w:szCs w:val="24"/>
          <w:lang w:eastAsia="en-GB"/>
        </w:rPr>
        <w:t xml:space="preserve">Mechanisms for shared resource pool amongst readers are not considered in this release.  </w:t>
      </w:r>
    </w:p>
    <w:p w14:paraId="63A3EDCB" w14:textId="5F3648F4" w:rsidR="005D478E" w:rsidRPr="005D478E" w:rsidRDefault="005D478E" w:rsidP="003C2527">
      <w:pPr>
        <w:widowControl w:val="0"/>
        <w:numPr>
          <w:ilvl w:val="0"/>
          <w:numId w:val="34"/>
        </w:numPr>
        <w:pBdr>
          <w:top w:val="single" w:sz="4" w:space="1" w:color="auto"/>
          <w:left w:val="single" w:sz="4" w:space="4" w:color="auto"/>
          <w:bottom w:val="single" w:sz="4" w:space="1" w:color="auto"/>
          <w:right w:val="single" w:sz="4" w:space="4" w:color="auto"/>
        </w:pBdr>
        <w:tabs>
          <w:tab w:val="left" w:pos="720"/>
        </w:tabs>
        <w:overflowPunct/>
        <w:autoSpaceDE/>
        <w:autoSpaceDN/>
        <w:adjustRightInd/>
        <w:spacing w:before="60" w:after="0" w:line="259" w:lineRule="auto"/>
        <w:ind w:left="360"/>
        <w:textAlignment w:val="auto"/>
        <w:rPr>
          <w:rFonts w:eastAsia="MS Mincho" w:cs="Times New Roman"/>
          <w:bCs/>
          <w:szCs w:val="24"/>
          <w:lang w:eastAsia="en-GB"/>
        </w:rPr>
      </w:pPr>
      <w:r w:rsidRPr="005D478E">
        <w:rPr>
          <w:rFonts w:eastAsia="MS Mincho" w:cs="Times New Roman"/>
          <w:bCs/>
          <w:szCs w:val="24"/>
          <w:lang w:eastAsia="en-GB"/>
        </w:rPr>
        <w:t>The UE may perform the AIoT procedure on AIoT interface between the reader and the device only if the resource configuration is valid in the cell under network control</w:t>
      </w:r>
      <w:r>
        <w:rPr>
          <w:rFonts w:eastAsia="MS Mincho" w:cs="Times New Roman"/>
          <w:bCs/>
          <w:szCs w:val="24"/>
          <w:lang w:eastAsia="en-GB"/>
        </w:rPr>
        <w:t xml:space="preserve">. </w:t>
      </w:r>
      <w:r w:rsidRPr="005D478E">
        <w:rPr>
          <w:rFonts w:eastAsia="MS Mincho" w:cs="Times New Roman"/>
          <w:bCs/>
          <w:szCs w:val="24"/>
          <w:lang w:eastAsia="en-GB"/>
        </w:rPr>
        <w:t>FFS how valid resource is determined – we will consider temporary out of connection scenarios</w:t>
      </w:r>
      <w:r>
        <w:rPr>
          <w:rFonts w:eastAsia="MS Mincho" w:cs="Times New Roman"/>
          <w:bCs/>
          <w:szCs w:val="24"/>
          <w:lang w:eastAsia="en-GB"/>
        </w:rPr>
        <w:t xml:space="preserve">. </w:t>
      </w:r>
      <w:r w:rsidRPr="005D478E">
        <w:rPr>
          <w:rFonts w:eastAsia="MS Mincho" w:cs="Times New Roman"/>
          <w:bCs/>
          <w:szCs w:val="24"/>
          <w:lang w:eastAsia="en-GB"/>
        </w:rPr>
        <w:t xml:space="preserve">FFS on resource validity across multiple cells.  </w:t>
      </w:r>
    </w:p>
    <w:p w14:paraId="22E6645B" w14:textId="77777777" w:rsidR="005D478E" w:rsidRPr="005D478E" w:rsidRDefault="005D478E" w:rsidP="003C2527">
      <w:pPr>
        <w:widowControl w:val="0"/>
        <w:numPr>
          <w:ilvl w:val="0"/>
          <w:numId w:val="34"/>
        </w:numPr>
        <w:pBdr>
          <w:top w:val="single" w:sz="4" w:space="1" w:color="auto"/>
          <w:left w:val="single" w:sz="4" w:space="4" w:color="auto"/>
          <w:bottom w:val="single" w:sz="4" w:space="1" w:color="auto"/>
          <w:right w:val="single" w:sz="4" w:space="4" w:color="auto"/>
        </w:pBdr>
        <w:tabs>
          <w:tab w:val="left" w:pos="720"/>
        </w:tabs>
        <w:overflowPunct/>
        <w:autoSpaceDE/>
        <w:autoSpaceDN/>
        <w:adjustRightInd/>
        <w:spacing w:before="60" w:after="0" w:line="259" w:lineRule="auto"/>
        <w:ind w:left="360"/>
        <w:textAlignment w:val="auto"/>
        <w:rPr>
          <w:rFonts w:eastAsia="MS Mincho" w:cs="Times New Roman"/>
          <w:bCs/>
          <w:szCs w:val="24"/>
          <w:lang w:eastAsia="en-GB"/>
        </w:rPr>
      </w:pPr>
      <w:r w:rsidRPr="005D478E">
        <w:rPr>
          <w:rFonts w:eastAsia="MS Mincho" w:cs="Times New Roman"/>
          <w:bCs/>
          <w:szCs w:val="24"/>
          <w:lang w:eastAsia="en-GB"/>
        </w:rPr>
        <w:t xml:space="preserve">The AIoT radio resource can be (re)configured during RRC reconfiguration (including during HO procedure, after re-establishment, etc).    </w:t>
      </w:r>
    </w:p>
    <w:p w14:paraId="467B5F82" w14:textId="6AD4432D" w:rsidR="004C06AA" w:rsidRPr="00EB41D4" w:rsidRDefault="004C06AA" w:rsidP="003C2527">
      <w:pPr>
        <w:rPr>
          <w:lang w:val="en-US"/>
        </w:rPr>
      </w:pPr>
      <w:r w:rsidRPr="00EB41D4">
        <w:rPr>
          <w:lang w:val="en-US"/>
        </w:rPr>
        <w:t xml:space="preserve">In this contribution, we provide our </w:t>
      </w:r>
      <w:r w:rsidR="00B5016D" w:rsidRPr="00EB41D4">
        <w:rPr>
          <w:lang w:val="en-US"/>
        </w:rPr>
        <w:t xml:space="preserve">further </w:t>
      </w:r>
      <w:r w:rsidRPr="00EB41D4">
        <w:rPr>
          <w:lang w:val="en-US"/>
        </w:rPr>
        <w:t>consideratio</w:t>
      </w:r>
      <w:r w:rsidR="007632C7" w:rsidRPr="00EB41D4">
        <w:rPr>
          <w:lang w:val="en-US"/>
        </w:rPr>
        <w:t>n</w:t>
      </w:r>
      <w:r w:rsidR="00D353A0">
        <w:rPr>
          <w:lang w:val="en-US"/>
        </w:rPr>
        <w:t>s on the TP2 related aspects between BS and UE re</w:t>
      </w:r>
      <w:r w:rsidR="002078C4">
        <w:rPr>
          <w:lang w:val="en-US"/>
        </w:rPr>
        <w:t>ader</w:t>
      </w:r>
      <w:r w:rsidRPr="00EB41D4">
        <w:rPr>
          <w:lang w:val="en-US"/>
        </w:rPr>
        <w:t>.</w:t>
      </w:r>
    </w:p>
    <w:p w14:paraId="29A64FC3" w14:textId="3676051D" w:rsidR="00FF5E5E" w:rsidRPr="00EB41D4" w:rsidRDefault="00C14E2C" w:rsidP="003C2527">
      <w:pPr>
        <w:pStyle w:val="1"/>
        <w:numPr>
          <w:ilvl w:val="0"/>
          <w:numId w:val="16"/>
        </w:numPr>
        <w:tabs>
          <w:tab w:val="left" w:pos="360"/>
        </w:tabs>
        <w:spacing w:before="0"/>
        <w:ind w:left="0" w:firstLine="0"/>
        <w:rPr>
          <w:szCs w:val="28"/>
        </w:rPr>
      </w:pPr>
      <w:r w:rsidRPr="00EB41D4">
        <w:rPr>
          <w:szCs w:val="28"/>
        </w:rPr>
        <w:t>Discussio</w:t>
      </w:r>
      <w:r w:rsidR="008900C3" w:rsidRPr="00EB41D4">
        <w:rPr>
          <w:szCs w:val="28"/>
        </w:rPr>
        <w:t>n</w:t>
      </w:r>
    </w:p>
    <w:p w14:paraId="521E8F96" w14:textId="77777777" w:rsidR="00F928D0" w:rsidRPr="00EB41D4" w:rsidRDefault="00F928D0" w:rsidP="00F928D0">
      <w:pPr>
        <w:pStyle w:val="2"/>
        <w:numPr>
          <w:ilvl w:val="1"/>
          <w:numId w:val="16"/>
        </w:numPr>
        <w:tabs>
          <w:tab w:val="left" w:pos="360"/>
        </w:tabs>
        <w:spacing w:before="0"/>
        <w:ind w:left="0" w:firstLine="0"/>
        <w:rPr>
          <w:sz w:val="26"/>
          <w:szCs w:val="26"/>
        </w:rPr>
      </w:pPr>
      <w:r w:rsidRPr="00EB41D4">
        <w:rPr>
          <w:sz w:val="26"/>
          <w:szCs w:val="26"/>
        </w:rPr>
        <w:t>Resource allocation for the AIoT air interface</w:t>
      </w:r>
    </w:p>
    <w:p w14:paraId="79775C4F" w14:textId="77777777" w:rsidR="00F928D0" w:rsidRDefault="00F928D0" w:rsidP="00F928D0">
      <w:pPr>
        <w:snapToGrid w:val="0"/>
      </w:pPr>
      <w:bookmarkStart w:id="6" w:name="_Ref173517554"/>
      <w:bookmarkStart w:id="7" w:name="_Ref162432855"/>
      <w:r w:rsidRPr="00EB41D4">
        <w:t xml:space="preserve">In last meeting, </w:t>
      </w:r>
      <w:r>
        <w:t xml:space="preserve">we achieved the following agreement on </w:t>
      </w:r>
      <w:r w:rsidRPr="00EB41D4">
        <w:t>the resource allocation for the AIoT air interface</w:t>
      </w:r>
      <w:r>
        <w:t xml:space="preserve">: </w:t>
      </w:r>
    </w:p>
    <w:p w14:paraId="731D3556" w14:textId="77777777" w:rsidR="00F928D0" w:rsidRPr="005D478E" w:rsidRDefault="00F928D0" w:rsidP="00F928D0">
      <w:pPr>
        <w:widowControl w:val="0"/>
        <w:pBdr>
          <w:top w:val="single" w:sz="4" w:space="1" w:color="auto"/>
          <w:left w:val="single" w:sz="4" w:space="4" w:color="auto"/>
          <w:bottom w:val="single" w:sz="4" w:space="1" w:color="auto"/>
          <w:right w:val="single" w:sz="4" w:space="4" w:color="auto"/>
        </w:pBdr>
        <w:tabs>
          <w:tab w:val="left" w:pos="720"/>
        </w:tabs>
        <w:overflowPunct/>
        <w:autoSpaceDE/>
        <w:autoSpaceDN/>
        <w:adjustRightInd/>
        <w:spacing w:before="60" w:after="0" w:line="259" w:lineRule="auto"/>
        <w:textAlignment w:val="auto"/>
        <w:rPr>
          <w:rFonts w:eastAsia="MS Mincho" w:cs="Times New Roman"/>
          <w:b/>
          <w:szCs w:val="24"/>
          <w:lang w:eastAsia="en-GB"/>
        </w:rPr>
      </w:pPr>
      <w:r w:rsidRPr="00B55FED">
        <w:rPr>
          <w:rFonts w:eastAsia="MS Mincho" w:cs="Times New Roman"/>
          <w:b/>
          <w:szCs w:val="24"/>
          <w:lang w:eastAsia="en-GB"/>
        </w:rPr>
        <w:t xml:space="preserve">=&gt; </w:t>
      </w:r>
      <w:r w:rsidRPr="005D478E">
        <w:rPr>
          <w:rFonts w:eastAsia="MS Mincho" w:cs="Times New Roman"/>
          <w:b/>
          <w:szCs w:val="24"/>
          <w:lang w:eastAsia="en-GB"/>
        </w:rPr>
        <w:t>Dedicated resource configuration is only given to the UE reader via dedicated signalling</w:t>
      </w:r>
      <w:r w:rsidRPr="00B55FED">
        <w:rPr>
          <w:rFonts w:eastAsia="MS Mincho" w:cs="Times New Roman"/>
          <w:b/>
          <w:szCs w:val="24"/>
          <w:lang w:eastAsia="en-GB"/>
        </w:rPr>
        <w:t xml:space="preserve">. </w:t>
      </w:r>
      <w:r w:rsidRPr="005D478E">
        <w:rPr>
          <w:rFonts w:eastAsia="MS Mincho" w:cs="Times New Roman"/>
          <w:b/>
          <w:szCs w:val="24"/>
          <w:lang w:eastAsia="en-GB"/>
        </w:rPr>
        <w:t xml:space="preserve">Mechanisms for shared resource pool amongst readers are not considered in this release.  </w:t>
      </w:r>
    </w:p>
    <w:p w14:paraId="42942126" w14:textId="77777777" w:rsidR="00F928D0" w:rsidRPr="001463F1" w:rsidRDefault="00F928D0" w:rsidP="00F928D0">
      <w:pPr>
        <w:snapToGrid w:val="0"/>
      </w:pPr>
      <w:r>
        <w:t xml:space="preserve">However, </w:t>
      </w:r>
      <w:r w:rsidRPr="00EB41D4">
        <w:t xml:space="preserve">there is no consensus on the </w:t>
      </w:r>
      <w:r>
        <w:t xml:space="preserve">further </w:t>
      </w:r>
      <w:r w:rsidRPr="00EB41D4">
        <w:t>details of the resource allocation for R2D and D2R, and the proposed</w:t>
      </w:r>
      <w:r w:rsidRPr="001463F1">
        <w:t xml:space="preserve"> options are quoted below. [2]</w:t>
      </w:r>
    </w:p>
    <w:p w14:paraId="47C880DA" w14:textId="77777777" w:rsidR="00F928D0" w:rsidRPr="001463F1" w:rsidRDefault="00F928D0" w:rsidP="00F928D0">
      <w:pPr>
        <w:pStyle w:val="af2"/>
        <w:numPr>
          <w:ilvl w:val="0"/>
          <w:numId w:val="25"/>
        </w:numPr>
        <w:snapToGrid w:val="0"/>
      </w:pPr>
      <w:r w:rsidRPr="001463F1">
        <w:t>Option1:</w:t>
      </w:r>
      <w:r>
        <w:t xml:space="preserve"> Upon receiving the dedicated resource configuration from gNB, UE reader directly uses the configured dedicated resources for the AIoT air interface</w:t>
      </w:r>
      <w:r w:rsidRPr="001463F1">
        <w:t>.</w:t>
      </w:r>
    </w:p>
    <w:p w14:paraId="7204010F" w14:textId="77777777" w:rsidR="00F928D0" w:rsidRPr="001463F1" w:rsidRDefault="00F928D0" w:rsidP="00F928D0">
      <w:pPr>
        <w:pStyle w:val="af2"/>
        <w:numPr>
          <w:ilvl w:val="0"/>
          <w:numId w:val="25"/>
        </w:numPr>
        <w:snapToGrid w:val="0"/>
      </w:pPr>
      <w:r w:rsidRPr="001463F1">
        <w:t xml:space="preserve">Option2: </w:t>
      </w:r>
      <w:r>
        <w:t xml:space="preserve">Upon receiving the dedicated resource configuration from gNB, UE reader selects </w:t>
      </w:r>
      <w:r w:rsidRPr="00B84EC8">
        <w:t>the resource from the configured dedicated resource</w:t>
      </w:r>
      <w:r>
        <w:t xml:space="preserve">s </w:t>
      </w:r>
      <w:r w:rsidRPr="00B84EC8">
        <w:t>for A-IoT air interface</w:t>
      </w:r>
      <w:r>
        <w:t>.</w:t>
      </w:r>
    </w:p>
    <w:bookmarkEnd w:id="6"/>
    <w:p w14:paraId="1EA9A2CC" w14:textId="77777777" w:rsidR="00F928D0" w:rsidRDefault="00F928D0" w:rsidP="00F928D0">
      <w:pPr>
        <w:snapToGrid w:val="0"/>
      </w:pPr>
      <w:r w:rsidRPr="001463F1">
        <w:t xml:space="preserve">For option1, we think it is difficult for the gNB to perform the </w:t>
      </w:r>
      <w:r>
        <w:t>resource allocation directly.</w:t>
      </w:r>
      <w:bookmarkStart w:id="8" w:name="_Hlk178268784"/>
      <w:r>
        <w:t xml:space="preserve"> In more details, </w:t>
      </w:r>
      <w:bookmarkStart w:id="9" w:name="OLE_LINK133"/>
      <w:r>
        <w:t>if the resource allocation is done in a dynamic way</w:t>
      </w:r>
      <w:bookmarkEnd w:id="9"/>
      <w:r>
        <w:t xml:space="preserve">, </w:t>
      </w:r>
      <w:r w:rsidRPr="00102BBE">
        <w:t xml:space="preserve">the UE reader needs to indicate </w:t>
      </w:r>
      <w:r>
        <w:t xml:space="preserve">the </w:t>
      </w:r>
      <w:r w:rsidRPr="00102BBE">
        <w:t>AIoT operation</w:t>
      </w:r>
      <w:r>
        <w:t xml:space="preserve"> </w:t>
      </w:r>
      <w:r w:rsidRPr="00102BBE">
        <w:t>related information before sending each R2D command over the A-IoT interface</w:t>
      </w:r>
      <w:r w:rsidRPr="00E21AFF">
        <w:t xml:space="preserve"> This will result in significant signaling overhead on the Uu interface and introduce additional latency due to the resource allocation process</w:t>
      </w:r>
      <w:r>
        <w:t>. I</w:t>
      </w:r>
      <w:r w:rsidRPr="000805F3">
        <w:t xml:space="preserve">f </w:t>
      </w:r>
      <w:r>
        <w:t xml:space="preserve">the </w:t>
      </w:r>
      <w:r w:rsidRPr="001644AF">
        <w:t>resource allocation</w:t>
      </w:r>
      <w:r w:rsidRPr="000805F3">
        <w:t xml:space="preserve"> is done in a </w:t>
      </w:r>
      <w:r>
        <w:t>semi-static</w:t>
      </w:r>
      <w:r w:rsidRPr="000805F3">
        <w:t xml:space="preserve"> way</w:t>
      </w:r>
      <w:r>
        <w:t xml:space="preserve">, e.g., similar to CG in the NR, as </w:t>
      </w:r>
      <w:r w:rsidRPr="003C0886">
        <w:t>configuration only supports periodic resource allocation with fixed time/frequency domain resources, it is difficult to efficiently allocate resources to accommodate the variable data transmission sizes in each AIoT operation for the UE reader</w:t>
      </w:r>
      <w:r>
        <w:t>, and it</w:t>
      </w:r>
      <w:r w:rsidRPr="003C0886">
        <w:t xml:space="preserve"> also limits the UE reader's behaviour to the available periodic </w:t>
      </w:r>
      <w:bookmarkEnd w:id="8"/>
      <w:r w:rsidRPr="003C0886">
        <w:t>resources.</w:t>
      </w:r>
      <w:r w:rsidRPr="00BE26C4">
        <w:t xml:space="preserve"> </w:t>
      </w:r>
    </w:p>
    <w:p w14:paraId="6CD739CF" w14:textId="3116DD34" w:rsidR="00F928D0" w:rsidRDefault="00990BB2" w:rsidP="00F928D0">
      <w:pPr>
        <w:snapToGrid w:val="0"/>
      </w:pPr>
      <w:r>
        <w:t>From RAN2 perspective, c</w:t>
      </w:r>
      <w:r w:rsidR="00F928D0" w:rsidRPr="00A93259">
        <w:t xml:space="preserve">ompared to </w:t>
      </w:r>
      <w:r w:rsidR="00F928D0">
        <w:t>o</w:t>
      </w:r>
      <w:r w:rsidR="00F928D0" w:rsidRPr="00A93259">
        <w:t xml:space="preserve">ption 1, we prefer to adopt </w:t>
      </w:r>
      <w:r w:rsidR="00F928D0">
        <w:t>o</w:t>
      </w:r>
      <w:r w:rsidR="00F928D0" w:rsidRPr="00A93259">
        <w:t>ption 2, as it reduces the resource allocation signaling between the network and the UE reader</w:t>
      </w:r>
      <w:r w:rsidR="00F928D0">
        <w:t xml:space="preserve">, </w:t>
      </w:r>
      <w:r w:rsidR="00F928D0" w:rsidRPr="00A93259">
        <w:t xml:space="preserve">and also provides more flexibility for the UE reader. In more detail, once a UE is selected as a reader by the network, the network can provide one or more resource pools to the UE reader. Then, when the UE reader performs R2D transmission, it can select resources from the configured resource pool for </w:t>
      </w:r>
      <w:r w:rsidR="00F928D0">
        <w:t>the R2D transmission, and also for the D2R transmission if any</w:t>
      </w:r>
      <w:r w:rsidR="00F928D0" w:rsidRPr="00A93259">
        <w:t>.</w:t>
      </w:r>
      <w:r w:rsidR="00F928D0">
        <w:t xml:space="preserve"> </w:t>
      </w:r>
      <w:r w:rsidR="00F928D0" w:rsidRPr="001463F1">
        <w:t>Regar</w:t>
      </w:r>
      <w:r w:rsidR="00F928D0" w:rsidRPr="00A93259">
        <w:t>ding the configured</w:t>
      </w:r>
      <w:r w:rsidR="00F928D0" w:rsidRPr="001463F1">
        <w:t xml:space="preserve"> resource pool, it can be shared among multiple UEs or dedicated to a single UE. If the resource pool is shared among multiple UEs, </w:t>
      </w:r>
      <w:r w:rsidR="00F928D0">
        <w:t>whether or how to avoid the resource collision among these UEs needs to be further discussed.</w:t>
      </w:r>
    </w:p>
    <w:p w14:paraId="3E513271" w14:textId="711F810A" w:rsidR="00751C51" w:rsidRPr="001463F1" w:rsidRDefault="00BF794A" w:rsidP="00F928D0">
      <w:pPr>
        <w:snapToGrid w:val="0"/>
      </w:pPr>
      <w:r w:rsidRPr="00BF794A">
        <w:lastRenderedPageBreak/>
        <w:t>Since the resource allocation relies on the RAN1 discussion, which has already been discussed and captured in the TR for further discussion in the WI phase, we can continue this discussion in the later WI phase and coordinate with RAN1</w:t>
      </w:r>
      <w:r w:rsidR="00972833">
        <w:t>.</w:t>
      </w:r>
    </w:p>
    <w:p w14:paraId="17D1A1E7" w14:textId="10FD0736" w:rsidR="00F928D0" w:rsidRDefault="00F928D0" w:rsidP="00F928D0">
      <w:pPr>
        <w:snapToGrid w:val="0"/>
        <w:rPr>
          <w:rFonts w:cs="Times New Roman"/>
          <w:b/>
          <w:bCs/>
          <w:i/>
        </w:rPr>
      </w:pPr>
      <w:bookmarkStart w:id="10" w:name="_Ref172647971"/>
      <w:bookmarkStart w:id="11" w:name="_Ref178160976"/>
      <w:bookmarkStart w:id="12" w:name="_Ref173517801"/>
      <w:bookmarkStart w:id="13" w:name="_Ref177579003"/>
      <w:bookmarkStart w:id="14" w:name="_Ref178325320"/>
      <w:bookmarkEnd w:id="7"/>
      <w:r w:rsidRPr="001463F1">
        <w:rPr>
          <w:rFonts w:cs="Times New Roman"/>
          <w:b/>
          <w:bCs/>
          <w:i/>
        </w:rPr>
        <w:t xml:space="preserve">Observation </w:t>
      </w:r>
      <w:r w:rsidRPr="001463F1">
        <w:rPr>
          <w:rFonts w:cs="Times New Roman"/>
          <w:b/>
          <w:bCs/>
          <w:i/>
        </w:rPr>
        <w:fldChar w:fldCharType="begin"/>
      </w:r>
      <w:r w:rsidRPr="001463F1">
        <w:rPr>
          <w:rFonts w:cs="Times New Roman"/>
          <w:b/>
          <w:bCs/>
          <w:i/>
        </w:rPr>
        <w:instrText xml:space="preserve"> SEQ Observation \* ARABIC </w:instrText>
      </w:r>
      <w:r w:rsidRPr="001463F1">
        <w:rPr>
          <w:rFonts w:cs="Times New Roman"/>
          <w:b/>
          <w:bCs/>
          <w:i/>
        </w:rPr>
        <w:fldChar w:fldCharType="separate"/>
      </w:r>
      <w:r w:rsidR="003E67D7">
        <w:rPr>
          <w:rFonts w:cs="Times New Roman"/>
          <w:b/>
          <w:bCs/>
          <w:i/>
          <w:noProof/>
        </w:rPr>
        <w:t>1</w:t>
      </w:r>
      <w:r w:rsidRPr="001463F1">
        <w:rPr>
          <w:rFonts w:cs="Times New Roman"/>
          <w:b/>
          <w:bCs/>
          <w:i/>
        </w:rPr>
        <w:fldChar w:fldCharType="end"/>
      </w:r>
      <w:r w:rsidRPr="001463F1">
        <w:rPr>
          <w:rFonts w:cs="Times New Roman"/>
          <w:b/>
          <w:bCs/>
          <w:i/>
        </w:rPr>
        <w:t>:</w:t>
      </w:r>
      <w:r>
        <w:rPr>
          <w:rFonts w:cs="Times New Roman"/>
          <w:b/>
          <w:bCs/>
          <w:i/>
        </w:rPr>
        <w:t xml:space="preserve"> Dynamic r</w:t>
      </w:r>
      <w:r w:rsidRPr="00F65D81">
        <w:rPr>
          <w:rFonts w:cs="Times New Roman"/>
          <w:b/>
          <w:bCs/>
          <w:i/>
        </w:rPr>
        <w:t>esource allocation via the gNB directly</w:t>
      </w:r>
      <w:r>
        <w:rPr>
          <w:rFonts w:cs="Times New Roman"/>
          <w:b/>
          <w:bCs/>
          <w:i/>
        </w:rPr>
        <w:t xml:space="preserve"> will introduce significant signalling overhead and latency.</w:t>
      </w:r>
    </w:p>
    <w:p w14:paraId="603CDD61" w14:textId="4939D42B" w:rsidR="00F928D0" w:rsidRDefault="00F928D0" w:rsidP="00F928D0">
      <w:pPr>
        <w:snapToGrid w:val="0"/>
        <w:rPr>
          <w:rFonts w:cs="Times New Roman"/>
          <w:b/>
          <w:bCs/>
          <w:i/>
        </w:rPr>
      </w:pPr>
      <w:r w:rsidRPr="001463F1">
        <w:rPr>
          <w:rFonts w:cs="Times New Roman"/>
          <w:b/>
          <w:bCs/>
          <w:i/>
        </w:rPr>
        <w:t xml:space="preserve">Observation </w:t>
      </w:r>
      <w:r w:rsidRPr="001463F1">
        <w:rPr>
          <w:rFonts w:cs="Times New Roman"/>
          <w:b/>
          <w:bCs/>
          <w:i/>
        </w:rPr>
        <w:fldChar w:fldCharType="begin"/>
      </w:r>
      <w:r w:rsidRPr="001463F1">
        <w:rPr>
          <w:rFonts w:cs="Times New Roman"/>
          <w:b/>
          <w:bCs/>
          <w:i/>
        </w:rPr>
        <w:instrText xml:space="preserve"> SEQ Observation \* ARABIC </w:instrText>
      </w:r>
      <w:r w:rsidRPr="001463F1">
        <w:rPr>
          <w:rFonts w:cs="Times New Roman"/>
          <w:b/>
          <w:bCs/>
          <w:i/>
        </w:rPr>
        <w:fldChar w:fldCharType="separate"/>
      </w:r>
      <w:r w:rsidR="003E67D7">
        <w:rPr>
          <w:rFonts w:cs="Times New Roman"/>
          <w:b/>
          <w:bCs/>
          <w:i/>
          <w:noProof/>
        </w:rPr>
        <w:t>2</w:t>
      </w:r>
      <w:r w:rsidRPr="001463F1">
        <w:rPr>
          <w:rFonts w:cs="Times New Roman"/>
          <w:b/>
          <w:bCs/>
          <w:i/>
        </w:rPr>
        <w:fldChar w:fldCharType="end"/>
      </w:r>
      <w:r w:rsidRPr="001463F1">
        <w:rPr>
          <w:rFonts w:cs="Times New Roman"/>
          <w:b/>
          <w:bCs/>
          <w:i/>
        </w:rPr>
        <w:t>:</w:t>
      </w:r>
      <w:r>
        <w:rPr>
          <w:rFonts w:cs="Times New Roman"/>
          <w:b/>
          <w:bCs/>
          <w:i/>
        </w:rPr>
        <w:t xml:space="preserve"> </w:t>
      </w:r>
      <w:r w:rsidRPr="000C0F22">
        <w:rPr>
          <w:rFonts w:cs="Times New Roman"/>
          <w:b/>
          <w:bCs/>
          <w:i/>
        </w:rPr>
        <w:t xml:space="preserve">Configured grant-based resource allocation via the gNB </w:t>
      </w:r>
      <w:r>
        <w:rPr>
          <w:rFonts w:cs="Times New Roman"/>
          <w:b/>
          <w:bCs/>
          <w:i/>
        </w:rPr>
        <w:t xml:space="preserve">directly </w:t>
      </w:r>
      <w:r w:rsidRPr="000C0F22">
        <w:rPr>
          <w:rFonts w:cs="Times New Roman"/>
          <w:b/>
          <w:bCs/>
          <w:i/>
        </w:rPr>
        <w:t>only supports periodic and fixed time/frequency domain resources, which is inefficient for the variable sizes of AIoT transmissions and may restrict the behaviour of UE reader</w:t>
      </w:r>
      <w:r>
        <w:rPr>
          <w:rFonts w:cs="Times New Roman"/>
          <w:b/>
          <w:bCs/>
          <w:i/>
        </w:rPr>
        <w:t>.</w:t>
      </w:r>
    </w:p>
    <w:p w14:paraId="7348FCFE" w14:textId="4D323E8E" w:rsidR="00F928D0" w:rsidRPr="00F928D0" w:rsidRDefault="00F928D0" w:rsidP="00F928D0">
      <w:pPr>
        <w:snapToGrid w:val="0"/>
        <w:rPr>
          <w:rFonts w:cs="Helvetica"/>
          <w:b/>
          <w:bCs/>
          <w:i/>
        </w:rPr>
      </w:pPr>
      <w:bookmarkStart w:id="15" w:name="_Ref173517775"/>
      <w:bookmarkStart w:id="16" w:name="_Ref177579016"/>
      <w:bookmarkStart w:id="17" w:name="_Ref181719433"/>
      <w:bookmarkEnd w:id="10"/>
      <w:bookmarkEnd w:id="11"/>
      <w:bookmarkEnd w:id="12"/>
      <w:bookmarkEnd w:id="13"/>
      <w:bookmarkEnd w:id="14"/>
      <w:r w:rsidRPr="001463F1">
        <w:rPr>
          <w:rFonts w:cs="Helvetica"/>
          <w:b/>
          <w:bCs/>
          <w:i/>
        </w:rPr>
        <w:t xml:space="preserve">Proposal </w:t>
      </w:r>
      <w:r w:rsidRPr="001463F1">
        <w:rPr>
          <w:rFonts w:cs="Helvetica"/>
          <w:b/>
          <w:bCs/>
          <w:i/>
        </w:rPr>
        <w:fldChar w:fldCharType="begin"/>
      </w:r>
      <w:r w:rsidRPr="001463F1">
        <w:rPr>
          <w:rFonts w:cs="Helvetica"/>
          <w:b/>
          <w:bCs/>
          <w:i/>
        </w:rPr>
        <w:instrText xml:space="preserve"> SEQ Proposal \* ARABIC </w:instrText>
      </w:r>
      <w:r w:rsidRPr="001463F1">
        <w:rPr>
          <w:rFonts w:cs="Helvetica"/>
          <w:b/>
          <w:bCs/>
          <w:i/>
        </w:rPr>
        <w:fldChar w:fldCharType="separate"/>
      </w:r>
      <w:r w:rsidR="003E67D7">
        <w:rPr>
          <w:rFonts w:cs="Helvetica"/>
          <w:b/>
          <w:bCs/>
          <w:i/>
          <w:noProof/>
        </w:rPr>
        <w:t>1</w:t>
      </w:r>
      <w:r w:rsidRPr="001463F1">
        <w:rPr>
          <w:rFonts w:cs="Helvetica"/>
          <w:b/>
          <w:bCs/>
          <w:i/>
        </w:rPr>
        <w:fldChar w:fldCharType="end"/>
      </w:r>
      <w:r w:rsidRPr="001463F1">
        <w:rPr>
          <w:rFonts w:cs="Helvetica"/>
          <w:b/>
          <w:bCs/>
          <w:i/>
        </w:rPr>
        <w:t>:</w:t>
      </w:r>
      <w:bookmarkEnd w:id="15"/>
      <w:r w:rsidRPr="001463F1">
        <w:rPr>
          <w:rFonts w:cs="Helvetica"/>
          <w:b/>
          <w:bCs/>
          <w:i/>
        </w:rPr>
        <w:t xml:space="preserve"> </w:t>
      </w:r>
      <w:r w:rsidR="00402C8D">
        <w:rPr>
          <w:rFonts w:cs="Helvetica"/>
          <w:b/>
          <w:bCs/>
          <w:i/>
        </w:rPr>
        <w:t xml:space="preserve">From </w:t>
      </w:r>
      <w:r w:rsidR="00986BF8">
        <w:rPr>
          <w:rFonts w:cs="Helvetica"/>
          <w:b/>
          <w:bCs/>
          <w:i/>
        </w:rPr>
        <w:t xml:space="preserve">the </w:t>
      </w:r>
      <w:r w:rsidR="00402C8D">
        <w:rPr>
          <w:rFonts w:cs="Helvetica"/>
          <w:b/>
          <w:bCs/>
          <w:i/>
        </w:rPr>
        <w:t>RAN2 perspective, t</w:t>
      </w:r>
      <w:r w:rsidRPr="00BA100F">
        <w:rPr>
          <w:rFonts w:cs="Helvetica"/>
          <w:b/>
          <w:bCs/>
          <w:i/>
        </w:rPr>
        <w:t xml:space="preserve">he UE reader selects the resource from the configured </w:t>
      </w:r>
      <w:r>
        <w:rPr>
          <w:rFonts w:cs="Helvetica"/>
          <w:b/>
          <w:bCs/>
          <w:i/>
        </w:rPr>
        <w:t xml:space="preserve">dedicated </w:t>
      </w:r>
      <w:r w:rsidRPr="00BA100F">
        <w:rPr>
          <w:rFonts w:cs="Helvetica"/>
          <w:b/>
          <w:bCs/>
          <w:i/>
        </w:rPr>
        <w:t>resource</w:t>
      </w:r>
      <w:r>
        <w:rPr>
          <w:rFonts w:cs="Helvetica"/>
          <w:b/>
          <w:bCs/>
          <w:i/>
        </w:rPr>
        <w:t xml:space="preserve">s </w:t>
      </w:r>
      <w:r w:rsidRPr="00BA100F">
        <w:rPr>
          <w:rFonts w:cs="Helvetica"/>
          <w:b/>
          <w:bCs/>
          <w:i/>
        </w:rPr>
        <w:t>for A-IoT air interface</w:t>
      </w:r>
      <w:r w:rsidRPr="001463F1">
        <w:rPr>
          <w:rFonts w:cs="Helvetica"/>
          <w:b/>
          <w:bCs/>
          <w:i/>
        </w:rPr>
        <w:t>.</w:t>
      </w:r>
      <w:bookmarkEnd w:id="16"/>
      <w:r>
        <w:rPr>
          <w:rFonts w:cs="Helvetica"/>
          <w:b/>
          <w:bCs/>
          <w:i/>
        </w:rPr>
        <w:t xml:space="preserve"> </w:t>
      </w:r>
      <w:r w:rsidR="00727B08">
        <w:rPr>
          <w:rFonts w:cs="Helvetica"/>
          <w:b/>
          <w:bCs/>
          <w:i/>
        </w:rPr>
        <w:t xml:space="preserve">Can be </w:t>
      </w:r>
      <w:r w:rsidR="008A60A4">
        <w:rPr>
          <w:rFonts w:cs="Helvetica"/>
          <w:b/>
          <w:bCs/>
          <w:i/>
        </w:rPr>
        <w:t xml:space="preserve">further </w:t>
      </w:r>
      <w:r w:rsidR="00727B08">
        <w:rPr>
          <w:rFonts w:cs="Helvetica"/>
          <w:b/>
          <w:bCs/>
          <w:i/>
        </w:rPr>
        <w:t>discussed in the WI phase and coordinat</w:t>
      </w:r>
      <w:r w:rsidR="00CB5BAB">
        <w:rPr>
          <w:rFonts w:cs="Helvetica"/>
          <w:b/>
          <w:bCs/>
          <w:i/>
        </w:rPr>
        <w:t>ed</w:t>
      </w:r>
      <w:r w:rsidR="00727B08">
        <w:rPr>
          <w:rFonts w:cs="Helvetica"/>
          <w:b/>
          <w:bCs/>
          <w:i/>
        </w:rPr>
        <w:t xml:space="preserve"> with </w:t>
      </w:r>
      <w:r w:rsidR="006458C8">
        <w:rPr>
          <w:rFonts w:cs="Helvetica"/>
          <w:b/>
          <w:bCs/>
          <w:i/>
        </w:rPr>
        <w:t>RAN1</w:t>
      </w:r>
      <w:r w:rsidR="00727B08">
        <w:rPr>
          <w:rFonts w:cs="Helvetica"/>
          <w:b/>
          <w:bCs/>
          <w:i/>
        </w:rPr>
        <w:t>.</w:t>
      </w:r>
      <w:bookmarkEnd w:id="17"/>
    </w:p>
    <w:p w14:paraId="34297C11" w14:textId="12BCE279" w:rsidR="007A5871" w:rsidRDefault="00A378CE" w:rsidP="003C2527">
      <w:pPr>
        <w:pStyle w:val="2"/>
        <w:numPr>
          <w:ilvl w:val="1"/>
          <w:numId w:val="16"/>
        </w:numPr>
        <w:tabs>
          <w:tab w:val="left" w:pos="360"/>
        </w:tabs>
        <w:spacing w:before="0"/>
        <w:ind w:left="0" w:firstLine="0"/>
        <w:rPr>
          <w:sz w:val="26"/>
          <w:szCs w:val="26"/>
        </w:rPr>
      </w:pPr>
      <w:r>
        <w:rPr>
          <w:sz w:val="26"/>
          <w:szCs w:val="26"/>
        </w:rPr>
        <w:t>Validity of AIoT radio resource</w:t>
      </w:r>
    </w:p>
    <w:p w14:paraId="1390AD05" w14:textId="576C4633" w:rsidR="00161389" w:rsidRDefault="00D129BF" w:rsidP="003C2527">
      <w:pPr>
        <w:rPr>
          <w:lang w:val="en-US"/>
        </w:rPr>
      </w:pPr>
      <w:r>
        <w:rPr>
          <w:lang w:val="en-US"/>
        </w:rPr>
        <w:t xml:space="preserve">In the last meeting, we achieved the following agreement, and agreed that UE can perform the AIoT procedure </w:t>
      </w:r>
      <w:r w:rsidR="00093C75">
        <w:rPr>
          <w:lang w:val="en-US"/>
        </w:rPr>
        <w:t>as long as</w:t>
      </w:r>
      <w:r>
        <w:rPr>
          <w:lang w:val="en-US"/>
        </w:rPr>
        <w:t xml:space="preserve"> there is valid AIoT resource configuration. </w:t>
      </w:r>
    </w:p>
    <w:p w14:paraId="3883196C" w14:textId="50F8BFE1" w:rsidR="006829C8" w:rsidRPr="003012BD" w:rsidRDefault="00E71912" w:rsidP="003C2527">
      <w:pPr>
        <w:widowControl w:val="0"/>
        <w:pBdr>
          <w:top w:val="single" w:sz="4" w:space="1" w:color="auto"/>
          <w:left w:val="single" w:sz="4" w:space="4" w:color="auto"/>
          <w:bottom w:val="single" w:sz="4" w:space="1" w:color="auto"/>
          <w:right w:val="single" w:sz="4" w:space="4" w:color="auto"/>
        </w:pBdr>
        <w:tabs>
          <w:tab w:val="left" w:pos="720"/>
        </w:tabs>
        <w:overflowPunct/>
        <w:autoSpaceDE/>
        <w:autoSpaceDN/>
        <w:adjustRightInd/>
        <w:spacing w:before="60" w:after="0" w:line="259" w:lineRule="auto"/>
        <w:textAlignment w:val="auto"/>
        <w:rPr>
          <w:rFonts w:eastAsia="MS Mincho" w:cs="Times New Roman"/>
          <w:b/>
          <w:szCs w:val="24"/>
          <w:lang w:eastAsia="en-GB"/>
        </w:rPr>
      </w:pPr>
      <w:r w:rsidRPr="003012BD">
        <w:rPr>
          <w:rFonts w:eastAsia="MS Mincho" w:cs="Times New Roman"/>
          <w:b/>
          <w:szCs w:val="24"/>
          <w:lang w:eastAsia="en-GB"/>
        </w:rPr>
        <w:t>=</w:t>
      </w:r>
      <w:r w:rsidR="00FC52B6" w:rsidRPr="003012BD">
        <w:rPr>
          <w:rFonts w:asciiTheme="minorEastAsia" w:eastAsiaTheme="minorEastAsia" w:hAnsiTheme="minorEastAsia" w:cs="Times New Roman"/>
          <w:b/>
          <w:szCs w:val="24"/>
        </w:rPr>
        <w:t xml:space="preserve">&gt; </w:t>
      </w:r>
      <w:r w:rsidR="006829C8" w:rsidRPr="003012BD">
        <w:rPr>
          <w:rFonts w:eastAsia="MS Mincho" w:cs="Times New Roman"/>
          <w:b/>
          <w:szCs w:val="24"/>
          <w:lang w:eastAsia="en-GB"/>
        </w:rPr>
        <w:t xml:space="preserve">The UE may perform the AIoT procedure on AIoT interface between the reader and the device only if the resource configuration is valid in the cell under network control. FFS how valid resource is determined – we will consider temporary out of connection scenarios. FFS on resource validity across multiple cells.  </w:t>
      </w:r>
    </w:p>
    <w:p w14:paraId="5CBD5486" w14:textId="74C760AD" w:rsidR="00073423" w:rsidRDefault="0001347D" w:rsidP="003C2527">
      <w:pPr>
        <w:rPr>
          <w:lang w:val="en-US"/>
        </w:rPr>
      </w:pPr>
      <w:r w:rsidRPr="0001347D">
        <w:rPr>
          <w:lang w:val="en-US"/>
        </w:rPr>
        <w:t>But if the UE is out of connection, how the UE determines whether there is a valid resource is stil</w:t>
      </w:r>
      <w:r>
        <w:rPr>
          <w:lang w:val="en-US"/>
        </w:rPr>
        <w:t>l FFS</w:t>
      </w:r>
      <w:r w:rsidRPr="0001347D">
        <w:rPr>
          <w:lang w:val="en-US"/>
        </w:rPr>
        <w:t xml:space="preserve">. </w:t>
      </w:r>
      <w:r w:rsidR="008300EB" w:rsidRPr="008300EB">
        <w:rPr>
          <w:lang w:val="en-US"/>
        </w:rPr>
        <w:t>During the discussion, it was proposed that AIoT resources could be configured with a valid duration, and the UE would consider the resource valid during that period.</w:t>
      </w:r>
      <w:r w:rsidR="008300EB">
        <w:rPr>
          <w:lang w:val="en-US"/>
        </w:rPr>
        <w:t xml:space="preserve"> </w:t>
      </w:r>
      <w:r w:rsidRPr="0001347D">
        <w:rPr>
          <w:lang w:val="en-US"/>
        </w:rPr>
        <w:t xml:space="preserve">However, we </w:t>
      </w:r>
      <w:r w:rsidR="008300EB">
        <w:rPr>
          <w:lang w:val="en-US"/>
        </w:rPr>
        <w:t>think it</w:t>
      </w:r>
      <w:r w:rsidRPr="0001347D">
        <w:rPr>
          <w:lang w:val="en-US"/>
        </w:rPr>
        <w:t xml:space="preserve"> is unfeasible for the out-of-connection case because it is difficult for the network to be aware of the exact moment the UE becomes out of connection, making it very challenging for the network to reserve and manage resources configured for the AIoT procedure</w:t>
      </w:r>
      <w:r w:rsidR="00326C2F">
        <w:rPr>
          <w:lang w:val="en-US"/>
        </w:rPr>
        <w:t xml:space="preserve">. </w:t>
      </w:r>
    </w:p>
    <w:p w14:paraId="632F22DF" w14:textId="6E6E1661" w:rsidR="00245BBB" w:rsidRDefault="00A72FF1" w:rsidP="003C2527">
      <w:pPr>
        <w:rPr>
          <w:rFonts w:cs="Times New Roman"/>
          <w:b/>
          <w:bCs/>
          <w:i/>
        </w:rPr>
      </w:pPr>
      <w:bookmarkStart w:id="18" w:name="_Ref181713387"/>
      <w:r w:rsidRPr="001463F1">
        <w:rPr>
          <w:rFonts w:cs="Times New Roman"/>
          <w:b/>
          <w:bCs/>
          <w:i/>
        </w:rPr>
        <w:t xml:space="preserve">Observation </w:t>
      </w:r>
      <w:r w:rsidRPr="001463F1">
        <w:rPr>
          <w:rFonts w:cs="Times New Roman"/>
          <w:b/>
          <w:bCs/>
          <w:i/>
        </w:rPr>
        <w:fldChar w:fldCharType="begin"/>
      </w:r>
      <w:r w:rsidRPr="001463F1">
        <w:rPr>
          <w:rFonts w:cs="Times New Roman"/>
          <w:b/>
          <w:bCs/>
          <w:i/>
        </w:rPr>
        <w:instrText xml:space="preserve"> SEQ Observation \* ARABIC </w:instrText>
      </w:r>
      <w:r w:rsidRPr="001463F1">
        <w:rPr>
          <w:rFonts w:cs="Times New Roman"/>
          <w:b/>
          <w:bCs/>
          <w:i/>
        </w:rPr>
        <w:fldChar w:fldCharType="separate"/>
      </w:r>
      <w:r w:rsidR="003E67D7">
        <w:rPr>
          <w:rFonts w:cs="Times New Roman"/>
          <w:b/>
          <w:bCs/>
          <w:i/>
          <w:noProof/>
        </w:rPr>
        <w:t>3</w:t>
      </w:r>
      <w:r w:rsidRPr="001463F1">
        <w:rPr>
          <w:rFonts w:cs="Times New Roman"/>
          <w:b/>
          <w:bCs/>
          <w:i/>
        </w:rPr>
        <w:fldChar w:fldCharType="end"/>
      </w:r>
      <w:r w:rsidRPr="001463F1">
        <w:rPr>
          <w:rFonts w:cs="Times New Roman"/>
          <w:b/>
          <w:bCs/>
          <w:i/>
        </w:rPr>
        <w:t>:</w:t>
      </w:r>
      <w:r>
        <w:rPr>
          <w:rFonts w:cs="Times New Roman"/>
          <w:b/>
          <w:bCs/>
          <w:i/>
        </w:rPr>
        <w:t xml:space="preserve"> It is </w:t>
      </w:r>
      <w:r w:rsidR="00E10E5F">
        <w:rPr>
          <w:rFonts w:cs="Times New Roman"/>
          <w:b/>
          <w:bCs/>
          <w:i/>
        </w:rPr>
        <w:t>unfeasible for the network</w:t>
      </w:r>
      <w:r>
        <w:rPr>
          <w:rFonts w:cs="Times New Roman"/>
          <w:b/>
          <w:bCs/>
          <w:i/>
        </w:rPr>
        <w:t xml:space="preserve"> to</w:t>
      </w:r>
      <w:r w:rsidR="002F789B">
        <w:rPr>
          <w:rFonts w:cs="Times New Roman"/>
          <w:b/>
          <w:bCs/>
          <w:i/>
        </w:rPr>
        <w:t xml:space="preserve"> configure</w:t>
      </w:r>
      <w:r>
        <w:rPr>
          <w:rFonts w:cs="Times New Roman"/>
          <w:b/>
          <w:bCs/>
          <w:i/>
        </w:rPr>
        <w:t xml:space="preserve"> the validity </w:t>
      </w:r>
      <w:r w:rsidR="00D52435">
        <w:rPr>
          <w:rFonts w:cs="Times New Roman"/>
          <w:b/>
          <w:bCs/>
          <w:i/>
        </w:rPr>
        <w:t>duration for t</w:t>
      </w:r>
      <w:r>
        <w:rPr>
          <w:rFonts w:cs="Times New Roman"/>
          <w:b/>
          <w:bCs/>
          <w:i/>
        </w:rPr>
        <w:t>he AIoT resource</w:t>
      </w:r>
      <w:r w:rsidR="00E10E5F">
        <w:rPr>
          <w:rFonts w:cs="Times New Roman"/>
          <w:b/>
          <w:bCs/>
          <w:i/>
        </w:rPr>
        <w:t xml:space="preserve"> </w:t>
      </w:r>
      <w:r w:rsidR="002F789B">
        <w:rPr>
          <w:rFonts w:cs="Times New Roman"/>
          <w:b/>
          <w:bCs/>
          <w:i/>
        </w:rPr>
        <w:t>if the</w:t>
      </w:r>
      <w:r w:rsidR="00E10E5F">
        <w:rPr>
          <w:rFonts w:cs="Times New Roman"/>
          <w:b/>
          <w:bCs/>
          <w:i/>
        </w:rPr>
        <w:t xml:space="preserve"> UE</w:t>
      </w:r>
      <w:r w:rsidR="00F26293">
        <w:rPr>
          <w:rFonts w:cs="Times New Roman"/>
          <w:b/>
          <w:bCs/>
          <w:i/>
        </w:rPr>
        <w:t xml:space="preserve"> reader</w:t>
      </w:r>
      <w:r w:rsidR="00E10E5F">
        <w:rPr>
          <w:rFonts w:cs="Times New Roman"/>
          <w:b/>
          <w:bCs/>
          <w:i/>
        </w:rPr>
        <w:t xml:space="preserve"> is out of network control.</w:t>
      </w:r>
      <w:bookmarkEnd w:id="18"/>
    </w:p>
    <w:p w14:paraId="4315CEAC" w14:textId="23E1F65C" w:rsidR="00F26293" w:rsidRDefault="00073423" w:rsidP="003C2527">
      <w:pPr>
        <w:rPr>
          <w:rFonts w:asciiTheme="minorEastAsia" w:eastAsiaTheme="minorEastAsia" w:hAnsiTheme="minorEastAsia" w:cs="Helvetica"/>
          <w:b/>
          <w:bCs/>
          <w:i/>
        </w:rPr>
      </w:pPr>
      <w:bookmarkStart w:id="19" w:name="_Ref181713409"/>
      <w:r w:rsidRPr="001463F1">
        <w:rPr>
          <w:rFonts w:cs="Helvetica"/>
          <w:b/>
          <w:bCs/>
          <w:i/>
        </w:rPr>
        <w:t xml:space="preserve">Proposal </w:t>
      </w:r>
      <w:r w:rsidRPr="001463F1">
        <w:rPr>
          <w:rFonts w:cs="Helvetica"/>
          <w:b/>
          <w:bCs/>
          <w:i/>
        </w:rPr>
        <w:fldChar w:fldCharType="begin"/>
      </w:r>
      <w:r w:rsidRPr="001463F1">
        <w:rPr>
          <w:rFonts w:cs="Helvetica"/>
          <w:b/>
          <w:bCs/>
          <w:i/>
        </w:rPr>
        <w:instrText xml:space="preserve"> SEQ Proposal \* ARABIC </w:instrText>
      </w:r>
      <w:r w:rsidRPr="001463F1">
        <w:rPr>
          <w:rFonts w:cs="Helvetica"/>
          <w:b/>
          <w:bCs/>
          <w:i/>
        </w:rPr>
        <w:fldChar w:fldCharType="separate"/>
      </w:r>
      <w:r w:rsidR="003E67D7">
        <w:rPr>
          <w:rFonts w:cs="Helvetica"/>
          <w:b/>
          <w:bCs/>
          <w:i/>
          <w:noProof/>
        </w:rPr>
        <w:t>2</w:t>
      </w:r>
      <w:r w:rsidRPr="001463F1">
        <w:rPr>
          <w:rFonts w:cs="Helvetica"/>
          <w:b/>
          <w:bCs/>
          <w:i/>
        </w:rPr>
        <w:fldChar w:fldCharType="end"/>
      </w:r>
      <w:r w:rsidRPr="00073423">
        <w:rPr>
          <w:rFonts w:cs="Times New Roman"/>
          <w:b/>
          <w:bCs/>
          <w:i/>
        </w:rPr>
        <w:t xml:space="preserve">: </w:t>
      </w:r>
      <w:r w:rsidR="00936651">
        <w:rPr>
          <w:rFonts w:cs="Times New Roman"/>
          <w:b/>
          <w:bCs/>
          <w:i/>
        </w:rPr>
        <w:t xml:space="preserve">Not to support the </w:t>
      </w:r>
      <w:r w:rsidRPr="00073423">
        <w:rPr>
          <w:rFonts w:cs="Times New Roman"/>
          <w:b/>
          <w:bCs/>
          <w:i/>
        </w:rPr>
        <w:t xml:space="preserve">valid duration </w:t>
      </w:r>
      <w:r w:rsidR="0064070A">
        <w:rPr>
          <w:rFonts w:cs="Times New Roman"/>
          <w:b/>
          <w:bCs/>
          <w:i/>
        </w:rPr>
        <w:t>for AIoT resources</w:t>
      </w:r>
      <w:r w:rsidRPr="00073423">
        <w:rPr>
          <w:rFonts w:cs="Times New Roman"/>
          <w:b/>
          <w:bCs/>
          <w:i/>
        </w:rPr>
        <w:t xml:space="preserve"> used </w:t>
      </w:r>
      <w:r w:rsidR="0064070A">
        <w:rPr>
          <w:rFonts w:cs="Times New Roman"/>
          <w:b/>
          <w:bCs/>
          <w:i/>
        </w:rPr>
        <w:t xml:space="preserve">in </w:t>
      </w:r>
      <w:r w:rsidRPr="00073423">
        <w:rPr>
          <w:rFonts w:cs="Times New Roman"/>
          <w:b/>
          <w:bCs/>
          <w:i/>
        </w:rPr>
        <w:t>the out</w:t>
      </w:r>
      <w:r w:rsidR="0064070A">
        <w:rPr>
          <w:rFonts w:cs="Times New Roman"/>
          <w:b/>
          <w:bCs/>
          <w:i/>
        </w:rPr>
        <w:t>-</w:t>
      </w:r>
      <w:r w:rsidRPr="00073423">
        <w:rPr>
          <w:rFonts w:cs="Times New Roman"/>
          <w:b/>
          <w:bCs/>
          <w:i/>
        </w:rPr>
        <w:t>of</w:t>
      </w:r>
      <w:r w:rsidR="0064070A">
        <w:rPr>
          <w:rFonts w:cs="Times New Roman"/>
          <w:b/>
          <w:bCs/>
          <w:i/>
        </w:rPr>
        <w:t>-</w:t>
      </w:r>
      <w:r w:rsidRPr="00073423">
        <w:rPr>
          <w:rFonts w:cs="Times New Roman"/>
          <w:b/>
          <w:bCs/>
          <w:i/>
        </w:rPr>
        <w:t>connection case.</w:t>
      </w:r>
      <w:bookmarkEnd w:id="19"/>
    </w:p>
    <w:p w14:paraId="35C04BC4" w14:textId="29A67580" w:rsidR="0024555E" w:rsidRDefault="0024555E" w:rsidP="003C2527">
      <w:pPr>
        <w:rPr>
          <w:lang w:val="en-US"/>
        </w:rPr>
      </w:pPr>
      <w:r w:rsidRPr="0024555E">
        <w:rPr>
          <w:lang w:val="en-US"/>
        </w:rPr>
        <w:t>As for the validity of resources across multiple cells, from the perspective of the UE reader, it benefits the continuity of AIoT service across cells. When the UE moves to a new cell, the UE reader can continue to use the current AIoT configuration without needing to perform configuration acquisition. This ensures service continuity and reduces the possibility of an RRC state transition if the UE can perform the AIoT procedure while out of connection. However, the validity across multiple cells depends on the network's coordination of the AIoT resource. From the network's perspective, coordinating resources across multiple cells is neither flexible nor efficient for resource scheduling</w:t>
      </w:r>
      <w:r w:rsidR="0006173D">
        <w:rPr>
          <w:lang w:val="en-US"/>
        </w:rPr>
        <w:t>.</w:t>
      </w:r>
      <w:r>
        <w:rPr>
          <w:lang w:val="en-US"/>
        </w:rPr>
        <w:t xml:space="preserve"> </w:t>
      </w:r>
    </w:p>
    <w:p w14:paraId="0B979FB4" w14:textId="75736F53" w:rsidR="0024555E" w:rsidRPr="00C5640D" w:rsidRDefault="00B73220" w:rsidP="003C2527">
      <w:pPr>
        <w:rPr>
          <w:lang w:val="en-US"/>
        </w:rPr>
      </w:pPr>
      <w:r>
        <w:rPr>
          <w:lang w:val="en-US"/>
        </w:rPr>
        <w:t xml:space="preserve">As this </w:t>
      </w:r>
      <w:r w:rsidR="00762D4F" w:rsidRPr="00762D4F">
        <w:rPr>
          <w:lang w:val="en-US"/>
        </w:rPr>
        <w:t>can be considered</w:t>
      </w:r>
      <w:r w:rsidR="00762D4F">
        <w:rPr>
          <w:lang w:val="en-US"/>
        </w:rPr>
        <w:t xml:space="preserve"> as</w:t>
      </w:r>
      <w:r w:rsidR="00762D4F" w:rsidRPr="00762D4F">
        <w:rPr>
          <w:lang w:val="en-US"/>
        </w:rPr>
        <w:t xml:space="preserve"> an enhancement for the UE reader, we can focus on the resource validity within the serving cell that provides the AIoT resource configuration in this release</w:t>
      </w:r>
      <w:r w:rsidR="00D405C7">
        <w:rPr>
          <w:lang w:val="en-US"/>
        </w:rPr>
        <w:t>, which can</w:t>
      </w:r>
      <w:r w:rsidR="00762D4F" w:rsidRPr="00762D4F">
        <w:rPr>
          <w:lang w:val="en-US"/>
        </w:rPr>
        <w:t xml:space="preserve"> reduce </w:t>
      </w:r>
      <w:r w:rsidR="00D405C7">
        <w:rPr>
          <w:lang w:val="en-US"/>
        </w:rPr>
        <w:t xml:space="preserve">the </w:t>
      </w:r>
      <w:r w:rsidR="00762D4F" w:rsidRPr="00762D4F">
        <w:rPr>
          <w:lang w:val="en-US"/>
        </w:rPr>
        <w:t xml:space="preserve">complexity and </w:t>
      </w:r>
      <w:r>
        <w:rPr>
          <w:lang w:val="en-US"/>
        </w:rPr>
        <w:t>be further</w:t>
      </w:r>
      <w:r w:rsidR="00762D4F" w:rsidRPr="00762D4F">
        <w:rPr>
          <w:lang w:val="en-US"/>
        </w:rPr>
        <w:t xml:space="preserve"> enhan</w:t>
      </w:r>
      <w:r>
        <w:rPr>
          <w:lang w:val="en-US"/>
        </w:rPr>
        <w:t xml:space="preserve">ced </w:t>
      </w:r>
      <w:r w:rsidR="00762D4F" w:rsidRPr="00762D4F">
        <w:rPr>
          <w:lang w:val="en-US"/>
        </w:rPr>
        <w:t xml:space="preserve">in future releases. If there is strong support for </w:t>
      </w:r>
      <w:r>
        <w:rPr>
          <w:lang w:val="en-US"/>
        </w:rPr>
        <w:t xml:space="preserve">resource </w:t>
      </w:r>
      <w:r w:rsidR="00762D4F" w:rsidRPr="00762D4F">
        <w:rPr>
          <w:lang w:val="en-US"/>
        </w:rPr>
        <w:t>validity across multiple cells, we prefer to focus on intra-gNB cells</w:t>
      </w:r>
      <w:r w:rsidR="00AF2155">
        <w:rPr>
          <w:lang w:val="en-US"/>
        </w:rPr>
        <w:t xml:space="preserve"> over the inter-gNB cell scenario</w:t>
      </w:r>
      <w:r w:rsidR="00762D4F" w:rsidRPr="00762D4F">
        <w:rPr>
          <w:lang w:val="en-US"/>
        </w:rPr>
        <w:t>, which have fewer specification impacts and can reduce the complexity of network resource coordination</w:t>
      </w:r>
      <w:r w:rsidR="00175C64" w:rsidRPr="00175C64">
        <w:rPr>
          <w:lang w:val="en-US"/>
        </w:rPr>
        <w:t>.</w:t>
      </w:r>
    </w:p>
    <w:p w14:paraId="579F2A6B" w14:textId="382F0F5C" w:rsidR="00440980" w:rsidRDefault="00A17306" w:rsidP="003C2527">
      <w:pPr>
        <w:rPr>
          <w:rFonts w:cs="Times New Roman"/>
          <w:b/>
          <w:bCs/>
          <w:i/>
        </w:rPr>
      </w:pPr>
      <w:bookmarkStart w:id="20" w:name="_Ref181713399"/>
      <w:r w:rsidRPr="001463F1">
        <w:rPr>
          <w:rFonts w:cs="Times New Roman"/>
          <w:b/>
          <w:bCs/>
          <w:i/>
        </w:rPr>
        <w:t xml:space="preserve">Observation </w:t>
      </w:r>
      <w:r w:rsidRPr="001463F1">
        <w:rPr>
          <w:rFonts w:cs="Times New Roman"/>
          <w:b/>
          <w:bCs/>
          <w:i/>
        </w:rPr>
        <w:fldChar w:fldCharType="begin"/>
      </w:r>
      <w:r w:rsidRPr="001463F1">
        <w:rPr>
          <w:rFonts w:cs="Times New Roman"/>
          <w:b/>
          <w:bCs/>
          <w:i/>
        </w:rPr>
        <w:instrText xml:space="preserve"> SEQ Observation \* ARABIC </w:instrText>
      </w:r>
      <w:r w:rsidRPr="001463F1">
        <w:rPr>
          <w:rFonts w:cs="Times New Roman"/>
          <w:b/>
          <w:bCs/>
          <w:i/>
        </w:rPr>
        <w:fldChar w:fldCharType="separate"/>
      </w:r>
      <w:r w:rsidR="003E67D7">
        <w:rPr>
          <w:rFonts w:cs="Times New Roman"/>
          <w:b/>
          <w:bCs/>
          <w:i/>
          <w:noProof/>
        </w:rPr>
        <w:t>4</w:t>
      </w:r>
      <w:r w:rsidRPr="001463F1">
        <w:rPr>
          <w:rFonts w:cs="Times New Roman"/>
          <w:b/>
          <w:bCs/>
          <w:i/>
        </w:rPr>
        <w:fldChar w:fldCharType="end"/>
      </w:r>
      <w:r w:rsidRPr="001463F1">
        <w:rPr>
          <w:rFonts w:cs="Times New Roman"/>
          <w:b/>
          <w:bCs/>
          <w:i/>
        </w:rPr>
        <w:t>:</w:t>
      </w:r>
      <w:r>
        <w:rPr>
          <w:rFonts w:cs="Times New Roman"/>
          <w:b/>
          <w:bCs/>
          <w:i/>
        </w:rPr>
        <w:t xml:space="preserve"> </w:t>
      </w:r>
      <w:r w:rsidR="00FB06D6">
        <w:rPr>
          <w:rFonts w:cs="Times New Roman"/>
          <w:b/>
          <w:bCs/>
          <w:i/>
        </w:rPr>
        <w:t xml:space="preserve">Resource validity across multiple cells requires for the network </w:t>
      </w:r>
      <w:r w:rsidR="00440980">
        <w:rPr>
          <w:rFonts w:cs="Times New Roman"/>
          <w:b/>
          <w:bCs/>
          <w:i/>
        </w:rPr>
        <w:t>coordination.</w:t>
      </w:r>
      <w:bookmarkEnd w:id="20"/>
    </w:p>
    <w:p w14:paraId="65C2FAD0" w14:textId="6A21E5F2" w:rsidR="006C054D" w:rsidRDefault="00FB06D6" w:rsidP="003C2527">
      <w:pPr>
        <w:rPr>
          <w:rFonts w:cs="Helvetica"/>
          <w:b/>
          <w:bCs/>
          <w:i/>
        </w:rPr>
      </w:pPr>
      <w:bookmarkStart w:id="21" w:name="_Ref181713411"/>
      <w:r w:rsidRPr="001463F1">
        <w:rPr>
          <w:rFonts w:cs="Helvetica"/>
          <w:b/>
          <w:bCs/>
          <w:i/>
        </w:rPr>
        <w:t xml:space="preserve">Proposal </w:t>
      </w:r>
      <w:r w:rsidRPr="001463F1">
        <w:rPr>
          <w:rFonts w:cs="Helvetica"/>
          <w:b/>
          <w:bCs/>
          <w:i/>
        </w:rPr>
        <w:fldChar w:fldCharType="begin"/>
      </w:r>
      <w:r w:rsidRPr="001463F1">
        <w:rPr>
          <w:rFonts w:cs="Helvetica"/>
          <w:b/>
          <w:bCs/>
          <w:i/>
        </w:rPr>
        <w:instrText xml:space="preserve"> SEQ Proposal \* ARABIC </w:instrText>
      </w:r>
      <w:r w:rsidRPr="001463F1">
        <w:rPr>
          <w:rFonts w:cs="Helvetica"/>
          <w:b/>
          <w:bCs/>
          <w:i/>
        </w:rPr>
        <w:fldChar w:fldCharType="separate"/>
      </w:r>
      <w:r w:rsidR="003E67D7">
        <w:rPr>
          <w:rFonts w:cs="Helvetica"/>
          <w:b/>
          <w:bCs/>
          <w:i/>
          <w:noProof/>
        </w:rPr>
        <w:t>3</w:t>
      </w:r>
      <w:r w:rsidRPr="001463F1">
        <w:rPr>
          <w:rFonts w:cs="Helvetica"/>
          <w:b/>
          <w:bCs/>
          <w:i/>
        </w:rPr>
        <w:fldChar w:fldCharType="end"/>
      </w:r>
      <w:r w:rsidRPr="001463F1">
        <w:rPr>
          <w:rFonts w:cs="Helvetica"/>
          <w:b/>
          <w:bCs/>
          <w:i/>
        </w:rPr>
        <w:t>:</w:t>
      </w:r>
      <w:r>
        <w:rPr>
          <w:rFonts w:cs="Helvetica"/>
          <w:b/>
          <w:bCs/>
          <w:i/>
        </w:rPr>
        <w:t xml:space="preserve"> </w:t>
      </w:r>
      <w:r w:rsidR="006448AE" w:rsidRPr="006448AE">
        <w:rPr>
          <w:rFonts w:cs="Helvetica"/>
          <w:b/>
          <w:bCs/>
          <w:i/>
        </w:rPr>
        <w:t>As a baseline, the AIoT resource</w:t>
      </w:r>
      <w:r w:rsidR="00917F7F">
        <w:rPr>
          <w:rFonts w:cs="Helvetica"/>
          <w:b/>
          <w:bCs/>
          <w:i/>
        </w:rPr>
        <w:t>s</w:t>
      </w:r>
      <w:r w:rsidR="006448AE">
        <w:rPr>
          <w:rFonts w:cs="Helvetica"/>
          <w:b/>
          <w:bCs/>
          <w:i/>
        </w:rPr>
        <w:t xml:space="preserve"> used in the out-of-connection case</w:t>
      </w:r>
      <w:r w:rsidR="006448AE" w:rsidRPr="006448AE">
        <w:rPr>
          <w:rFonts w:cs="Helvetica"/>
          <w:b/>
          <w:bCs/>
          <w:i/>
        </w:rPr>
        <w:t xml:space="preserve"> </w:t>
      </w:r>
      <w:r w:rsidR="00917F7F">
        <w:rPr>
          <w:rFonts w:cs="Helvetica"/>
          <w:b/>
          <w:bCs/>
          <w:i/>
        </w:rPr>
        <w:t>are</w:t>
      </w:r>
      <w:r w:rsidR="006448AE" w:rsidRPr="006448AE">
        <w:rPr>
          <w:rFonts w:cs="Helvetica"/>
          <w:b/>
          <w:bCs/>
          <w:i/>
        </w:rPr>
        <w:t xml:space="preserve"> only valid within the current serving cell.</w:t>
      </w:r>
      <w:bookmarkEnd w:id="21"/>
    </w:p>
    <w:p w14:paraId="4BEFB866" w14:textId="22471A04" w:rsidR="0064070A" w:rsidRDefault="00A674AD" w:rsidP="003C2527">
      <w:pPr>
        <w:rPr>
          <w:rFonts w:cs="Helvetica"/>
          <w:b/>
          <w:bCs/>
          <w:i/>
        </w:rPr>
      </w:pPr>
      <w:bookmarkStart w:id="22" w:name="_Ref181713415"/>
      <w:r w:rsidRPr="001463F1">
        <w:rPr>
          <w:rFonts w:cs="Helvetica"/>
          <w:b/>
          <w:bCs/>
          <w:i/>
        </w:rPr>
        <w:t xml:space="preserve">Proposal </w:t>
      </w:r>
      <w:r w:rsidRPr="001463F1">
        <w:rPr>
          <w:rFonts w:cs="Helvetica"/>
          <w:b/>
          <w:bCs/>
          <w:i/>
        </w:rPr>
        <w:fldChar w:fldCharType="begin"/>
      </w:r>
      <w:r w:rsidRPr="001463F1">
        <w:rPr>
          <w:rFonts w:cs="Helvetica"/>
          <w:b/>
          <w:bCs/>
          <w:i/>
        </w:rPr>
        <w:instrText xml:space="preserve"> SEQ Proposal \* ARABIC </w:instrText>
      </w:r>
      <w:r w:rsidRPr="001463F1">
        <w:rPr>
          <w:rFonts w:cs="Helvetica"/>
          <w:b/>
          <w:bCs/>
          <w:i/>
        </w:rPr>
        <w:fldChar w:fldCharType="separate"/>
      </w:r>
      <w:r w:rsidR="003E67D7">
        <w:rPr>
          <w:rFonts w:cs="Helvetica"/>
          <w:b/>
          <w:bCs/>
          <w:i/>
          <w:noProof/>
        </w:rPr>
        <w:t>4</w:t>
      </w:r>
      <w:r w:rsidRPr="001463F1">
        <w:rPr>
          <w:rFonts w:cs="Helvetica"/>
          <w:b/>
          <w:bCs/>
          <w:i/>
        </w:rPr>
        <w:fldChar w:fldCharType="end"/>
      </w:r>
      <w:r w:rsidRPr="001463F1">
        <w:rPr>
          <w:rFonts w:cs="Helvetica"/>
          <w:b/>
          <w:bCs/>
          <w:i/>
        </w:rPr>
        <w:t>:</w:t>
      </w:r>
      <w:r>
        <w:rPr>
          <w:rFonts w:cs="Helvetica"/>
          <w:b/>
          <w:bCs/>
          <w:i/>
        </w:rPr>
        <w:t xml:space="preserve"> </w:t>
      </w:r>
      <w:r w:rsidRPr="00A674AD">
        <w:rPr>
          <w:rFonts w:cs="Helvetica"/>
          <w:b/>
          <w:bCs/>
          <w:i/>
        </w:rPr>
        <w:t xml:space="preserve">If the resource validity can be extended to multiple cells, the intra-gNB cells can be considered. </w:t>
      </w:r>
      <w:bookmarkEnd w:id="22"/>
    </w:p>
    <w:p w14:paraId="750E103E" w14:textId="11C4BEEA" w:rsidR="00D53C19" w:rsidRPr="00D53C19" w:rsidRDefault="00D53C19" w:rsidP="003C2527">
      <w:pPr>
        <w:rPr>
          <w:rFonts w:cs="Helvetica"/>
          <w:iCs/>
        </w:rPr>
      </w:pPr>
      <w:r w:rsidRPr="00D53C19">
        <w:rPr>
          <w:rFonts w:cs="Helvetica"/>
          <w:iCs/>
        </w:rPr>
        <w:t xml:space="preserve">Based on the analysis above, we </w:t>
      </w:r>
      <w:r w:rsidR="00963867">
        <w:rPr>
          <w:rFonts w:cs="Helvetica"/>
          <w:iCs/>
        </w:rPr>
        <w:t>think a</w:t>
      </w:r>
      <w:r w:rsidRPr="00D53C19">
        <w:rPr>
          <w:rFonts w:cs="Helvetica"/>
          <w:iCs/>
        </w:rPr>
        <w:t xml:space="preserve"> straightforward approach would be for the network to indicate the AIoT resource configuration used for out-of-connection scenarios, if it wishes to support the UE reader in doing so. The AIoT resource configuration can be the same as or separate from that for the connection state. This depends on the network's decision, and we have no strong opinion on it. From the perspective of the UE reader, </w:t>
      </w:r>
      <w:r w:rsidR="00F37431">
        <w:rPr>
          <w:rFonts w:cs="Helvetica"/>
          <w:iCs/>
        </w:rPr>
        <w:t>if it</w:t>
      </w:r>
      <w:r w:rsidR="00F37431" w:rsidRPr="00F37431">
        <w:rPr>
          <w:rFonts w:cs="Helvetica"/>
          <w:iCs/>
        </w:rPr>
        <w:t xml:space="preserve"> is configured with AIoT resources for out-of-connection scenarios within its current serving cell, it assumes these resources are valid and performs the AIoT procedure accordingly until the network reconfigures them.</w:t>
      </w:r>
    </w:p>
    <w:p w14:paraId="131DC6E7" w14:textId="5857B679" w:rsidR="00476FED" w:rsidRPr="00EA0AC8" w:rsidRDefault="00073423" w:rsidP="003C2527">
      <w:pPr>
        <w:rPr>
          <w:rFonts w:cs="Times New Roman"/>
          <w:b/>
          <w:bCs/>
          <w:i/>
        </w:rPr>
      </w:pPr>
      <w:bookmarkStart w:id="23" w:name="_Ref181713417"/>
      <w:r w:rsidRPr="001463F1">
        <w:rPr>
          <w:rFonts w:cs="Helvetica"/>
          <w:b/>
          <w:bCs/>
          <w:i/>
        </w:rPr>
        <w:t xml:space="preserve">Proposal </w:t>
      </w:r>
      <w:r w:rsidRPr="001463F1">
        <w:rPr>
          <w:rFonts w:cs="Helvetica"/>
          <w:b/>
          <w:bCs/>
          <w:i/>
        </w:rPr>
        <w:fldChar w:fldCharType="begin"/>
      </w:r>
      <w:r w:rsidRPr="001463F1">
        <w:rPr>
          <w:rFonts w:cs="Helvetica"/>
          <w:b/>
          <w:bCs/>
          <w:i/>
        </w:rPr>
        <w:instrText xml:space="preserve"> SEQ Proposal \* ARABIC </w:instrText>
      </w:r>
      <w:r w:rsidRPr="001463F1">
        <w:rPr>
          <w:rFonts w:cs="Helvetica"/>
          <w:b/>
          <w:bCs/>
          <w:i/>
        </w:rPr>
        <w:fldChar w:fldCharType="separate"/>
      </w:r>
      <w:r w:rsidR="003E67D7">
        <w:rPr>
          <w:rFonts w:cs="Helvetica"/>
          <w:b/>
          <w:bCs/>
          <w:i/>
          <w:noProof/>
        </w:rPr>
        <w:t>5</w:t>
      </w:r>
      <w:r w:rsidRPr="001463F1">
        <w:rPr>
          <w:rFonts w:cs="Helvetica"/>
          <w:b/>
          <w:bCs/>
          <w:i/>
        </w:rPr>
        <w:fldChar w:fldCharType="end"/>
      </w:r>
      <w:r w:rsidRPr="001463F1">
        <w:rPr>
          <w:rFonts w:cs="Helvetica"/>
          <w:b/>
          <w:bCs/>
          <w:i/>
        </w:rPr>
        <w:t>:</w:t>
      </w:r>
      <w:r w:rsidR="00EA0AC8">
        <w:rPr>
          <w:rFonts w:cs="Helvetica"/>
          <w:b/>
          <w:bCs/>
          <w:i/>
        </w:rPr>
        <w:t xml:space="preserve"> </w:t>
      </w:r>
      <w:r w:rsidR="002E1B36" w:rsidRPr="002E1B36">
        <w:rPr>
          <w:rFonts w:cs="Helvetica"/>
          <w:b/>
          <w:bCs/>
          <w:i/>
        </w:rPr>
        <w:t>If the UE reader is configured with AIoT resources for out-of-connection scenarios within its serving cell, it assumes these resources are valid and performs the AIoT procedure accordingly until the network reconfigures them</w:t>
      </w:r>
      <w:r w:rsidR="002E1B36">
        <w:rPr>
          <w:rFonts w:cs="Helvetica"/>
          <w:b/>
          <w:bCs/>
          <w:i/>
        </w:rPr>
        <w:t>.</w:t>
      </w:r>
      <w:bookmarkEnd w:id="23"/>
    </w:p>
    <w:p w14:paraId="0A24D7D3" w14:textId="6271F03C" w:rsidR="00884871" w:rsidRPr="001463F1" w:rsidRDefault="00884871" w:rsidP="003C2527">
      <w:pPr>
        <w:pStyle w:val="2"/>
        <w:numPr>
          <w:ilvl w:val="1"/>
          <w:numId w:val="16"/>
        </w:numPr>
        <w:tabs>
          <w:tab w:val="left" w:pos="360"/>
        </w:tabs>
        <w:spacing w:before="0"/>
        <w:ind w:left="0" w:firstLine="0"/>
        <w:rPr>
          <w:sz w:val="26"/>
          <w:szCs w:val="26"/>
        </w:rPr>
      </w:pPr>
      <w:r w:rsidRPr="001463F1">
        <w:rPr>
          <w:sz w:val="26"/>
          <w:szCs w:val="26"/>
        </w:rPr>
        <w:t>Device data aggregated on the UE reader side</w:t>
      </w:r>
    </w:p>
    <w:p w14:paraId="7A85F510" w14:textId="6E08C041" w:rsidR="00D90E0A" w:rsidRDefault="00D90E0A" w:rsidP="003C2527">
      <w:pPr>
        <w:rPr>
          <w:lang w:val="en-US"/>
        </w:rPr>
      </w:pPr>
      <w:r>
        <w:rPr>
          <w:lang w:val="en-US"/>
        </w:rPr>
        <w:t xml:space="preserve">The following is indicated as interim conclusion in the SA2 TR to express that the aggregation needs to be discussed in the RAN WG and </w:t>
      </w:r>
      <w:r w:rsidR="00CB320B">
        <w:rPr>
          <w:lang w:val="en-US"/>
        </w:rPr>
        <w:t xml:space="preserve">to </w:t>
      </w:r>
      <w:r>
        <w:rPr>
          <w:lang w:val="en-US"/>
        </w:rPr>
        <w:t>have the coordination cross the WGs.</w:t>
      </w:r>
      <w:r w:rsidR="008148AF">
        <w:rPr>
          <w:lang w:val="en-US"/>
        </w:rPr>
        <w:t xml:space="preserve"> [3]</w:t>
      </w:r>
    </w:p>
    <w:p w14:paraId="1FD71A99" w14:textId="77777777" w:rsidR="00D90E0A" w:rsidRPr="00D90E0A" w:rsidRDefault="00D90E0A" w:rsidP="00D90E0A">
      <w:pPr>
        <w:keepLines/>
        <w:pBdr>
          <w:top w:val="single" w:sz="4" w:space="1" w:color="auto"/>
          <w:left w:val="single" w:sz="4" w:space="4" w:color="auto"/>
          <w:bottom w:val="single" w:sz="4" w:space="1" w:color="auto"/>
          <w:right w:val="single" w:sz="4" w:space="4" w:color="auto"/>
        </w:pBdr>
        <w:spacing w:before="0" w:after="180"/>
        <w:ind w:left="1559" w:hanging="1276"/>
        <w:jc w:val="left"/>
        <w:rPr>
          <w:rFonts w:eastAsia="等线" w:cs="Times New Roman"/>
          <w:color w:val="FF0000"/>
          <w:lang w:val="en-US"/>
        </w:rPr>
      </w:pPr>
      <w:r w:rsidRPr="00D90E0A">
        <w:rPr>
          <w:rFonts w:eastAsia="Malgun Gothic" w:cs="Times New Roman"/>
          <w:color w:val="FF0000"/>
          <w:lang w:val="en-US"/>
        </w:rPr>
        <w:lastRenderedPageBreak/>
        <w:t xml:space="preserve">Editor’s </w:t>
      </w:r>
      <w:r w:rsidRPr="00D90E0A">
        <w:rPr>
          <w:rFonts w:eastAsia="等线" w:cs="Times New Roman" w:hint="eastAsia"/>
          <w:color w:val="FF0000"/>
          <w:lang w:val="en-US"/>
        </w:rPr>
        <w:t>N</w:t>
      </w:r>
      <w:r w:rsidRPr="00D90E0A">
        <w:rPr>
          <w:rFonts w:eastAsia="Malgun Gothic" w:cs="Times New Roman"/>
          <w:color w:val="FF0000"/>
          <w:lang w:val="en-US"/>
        </w:rPr>
        <w:t>ote:</w:t>
      </w:r>
      <w:r w:rsidRPr="00D90E0A">
        <w:rPr>
          <w:rFonts w:eastAsia="Times New Roman" w:cs="Times New Roman"/>
          <w:color w:val="FF0000"/>
        </w:rPr>
        <w:tab/>
      </w:r>
      <w:r w:rsidRPr="00D90E0A">
        <w:rPr>
          <w:rFonts w:eastAsia="等线" w:cs="Times New Roman" w:hint="eastAsia"/>
          <w:color w:val="FF0000"/>
          <w:lang w:val="en-US"/>
        </w:rPr>
        <w:t>For RRC based solution of topology 2, w</w:t>
      </w:r>
      <w:r w:rsidRPr="00D90E0A">
        <w:rPr>
          <w:rFonts w:eastAsia="Malgun Gothic" w:cs="Times New Roman"/>
          <w:color w:val="FF0000"/>
          <w:lang w:val="en-US"/>
        </w:rPr>
        <w:t>hether the aggregation can be performed by the RAN is FFS</w:t>
      </w:r>
      <w:r w:rsidRPr="00D90E0A">
        <w:rPr>
          <w:rFonts w:eastAsia="等线" w:cs="Times New Roman" w:hint="eastAsia"/>
          <w:color w:val="FF0000"/>
          <w:lang w:val="en-US"/>
        </w:rPr>
        <w:t xml:space="preserve"> and coordination with RAN WGs is needed</w:t>
      </w:r>
      <w:r w:rsidRPr="00D90E0A">
        <w:rPr>
          <w:rFonts w:eastAsia="Malgun Gothic" w:cs="Times New Roman"/>
          <w:color w:val="FF0000"/>
          <w:lang w:val="en-US"/>
        </w:rPr>
        <w:t>.</w:t>
      </w:r>
      <w:r w:rsidRPr="00D90E0A">
        <w:rPr>
          <w:rFonts w:eastAsia="Times New Roman" w:cs="Times New Roman" w:hint="eastAsia"/>
          <w:color w:val="FF0000"/>
          <w:lang w:val="en-US"/>
        </w:rPr>
        <w:t xml:space="preserve"> </w:t>
      </w:r>
    </w:p>
    <w:p w14:paraId="1A24202C" w14:textId="77777777" w:rsidR="00D90E0A" w:rsidRPr="00D90E0A" w:rsidRDefault="00D90E0A" w:rsidP="00D90E0A">
      <w:pPr>
        <w:keepLines/>
        <w:pBdr>
          <w:top w:val="single" w:sz="4" w:space="1" w:color="auto"/>
          <w:left w:val="single" w:sz="4" w:space="4" w:color="auto"/>
          <w:bottom w:val="single" w:sz="4" w:space="1" w:color="auto"/>
          <w:right w:val="single" w:sz="4" w:space="4" w:color="auto"/>
        </w:pBdr>
        <w:spacing w:before="0" w:after="180"/>
        <w:ind w:left="1559" w:hanging="1276"/>
        <w:jc w:val="left"/>
        <w:rPr>
          <w:rFonts w:eastAsia="等线" w:cs="Times New Roman"/>
          <w:color w:val="FF0000"/>
          <w:lang w:val="en-US"/>
        </w:rPr>
      </w:pPr>
      <w:r w:rsidRPr="00D90E0A">
        <w:rPr>
          <w:rFonts w:eastAsia="等线" w:cs="Times New Roman" w:hint="eastAsia"/>
          <w:color w:val="FF0000"/>
          <w:lang w:val="en-US"/>
        </w:rPr>
        <w:t>Editor</w:t>
      </w:r>
      <w:r w:rsidRPr="00D90E0A">
        <w:rPr>
          <w:rFonts w:eastAsia="等线" w:cs="Times New Roman"/>
          <w:color w:val="FF0000"/>
          <w:lang w:val="en-US"/>
        </w:rPr>
        <w:t>’</w:t>
      </w:r>
      <w:r w:rsidRPr="00D90E0A">
        <w:rPr>
          <w:rFonts w:eastAsia="等线" w:cs="Times New Roman" w:hint="eastAsia"/>
          <w:color w:val="FF0000"/>
          <w:lang w:val="en-US"/>
        </w:rPr>
        <w:t>s Note:</w:t>
      </w:r>
      <w:r w:rsidRPr="00D90E0A">
        <w:rPr>
          <w:rFonts w:eastAsia="Times New Roman" w:cs="Times New Roman"/>
          <w:color w:val="FF0000"/>
        </w:rPr>
        <w:tab/>
      </w:r>
      <w:r w:rsidRPr="00D90E0A">
        <w:rPr>
          <w:rFonts w:eastAsia="等线" w:cs="Times New Roman" w:hint="eastAsia"/>
          <w:color w:val="FF0000"/>
          <w:lang w:val="en-US"/>
        </w:rPr>
        <w:t>How the aggregation can be done is FFS.</w:t>
      </w:r>
    </w:p>
    <w:p w14:paraId="42786B41" w14:textId="49036069" w:rsidR="00884871" w:rsidRPr="001463F1" w:rsidRDefault="000C60F8" w:rsidP="003C2527">
      <w:pPr>
        <w:rPr>
          <w:lang w:val="en-US"/>
        </w:rPr>
      </w:pPr>
      <w:r>
        <w:rPr>
          <w:lang w:val="en-US"/>
        </w:rPr>
        <w:t xml:space="preserve">From </w:t>
      </w:r>
      <w:r w:rsidR="00C62E8E">
        <w:rPr>
          <w:lang w:val="en-US"/>
        </w:rPr>
        <w:t>RAN2 perspective</w:t>
      </w:r>
      <w:r>
        <w:rPr>
          <w:lang w:val="en-US"/>
        </w:rPr>
        <w:t>,</w:t>
      </w:r>
      <w:r w:rsidR="00C62E8E">
        <w:rPr>
          <w:lang w:val="en-US"/>
        </w:rPr>
        <w:t xml:space="preserve"> we </w:t>
      </w:r>
      <w:r w:rsidR="00884871" w:rsidRPr="001463F1">
        <w:rPr>
          <w:lang w:val="en-US"/>
        </w:rPr>
        <w:t>agreed to support paging multiple devices for response in one A-IoT procedure. For the procedure involving multiple devices, upon receiv</w:t>
      </w:r>
      <w:r w:rsidR="00884871">
        <w:rPr>
          <w:lang w:val="en-US"/>
        </w:rPr>
        <w:t>ing</w:t>
      </w:r>
      <w:r w:rsidR="00884871" w:rsidRPr="001463F1">
        <w:rPr>
          <w:lang w:val="en-US"/>
        </w:rPr>
        <w:t xml:space="preserve"> the response from the device, there are two options for the reader to forward it to the network:</w:t>
      </w:r>
    </w:p>
    <w:p w14:paraId="20B77FE5" w14:textId="77777777" w:rsidR="00884871" w:rsidRPr="001463F1" w:rsidRDefault="00884871" w:rsidP="003C2527">
      <w:pPr>
        <w:pStyle w:val="af2"/>
        <w:numPr>
          <w:ilvl w:val="0"/>
          <w:numId w:val="9"/>
        </w:numPr>
        <w:rPr>
          <w:lang w:val="en-US"/>
        </w:rPr>
      </w:pPr>
      <w:r w:rsidRPr="001463F1">
        <w:rPr>
          <w:lang w:val="en-US"/>
        </w:rPr>
        <w:t xml:space="preserve">Option 1: </w:t>
      </w:r>
      <w:r w:rsidRPr="008056AE">
        <w:rPr>
          <w:lang w:val="en-US"/>
        </w:rPr>
        <w:t xml:space="preserve">Forward the device response one by one immediately upon receiving </w:t>
      </w:r>
      <w:r>
        <w:rPr>
          <w:lang w:val="en-US"/>
        </w:rPr>
        <w:t>it</w:t>
      </w:r>
      <w:r w:rsidRPr="001463F1">
        <w:rPr>
          <w:lang w:val="en-US"/>
        </w:rPr>
        <w:t>. Take inventory as an example, as shown below:</w:t>
      </w:r>
    </w:p>
    <w:p w14:paraId="3AB24185" w14:textId="77777777" w:rsidR="00884871" w:rsidRPr="001463F1" w:rsidRDefault="00884871" w:rsidP="003C2527">
      <w:r w:rsidRPr="001463F1">
        <w:object w:dxaOrig="8588" w:dyaOrig="5221" w14:anchorId="5C2C5A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4pt;height:260.95pt" o:ole="">
            <v:imagedata r:id="rId8" o:title=""/>
          </v:shape>
          <o:OLEObject Type="Embed" ProgID="Visio.Drawing.15" ShapeID="_x0000_i1025" DrawAspect="Content" ObjectID="_1792588101" r:id="rId9"/>
        </w:object>
      </w:r>
    </w:p>
    <w:p w14:paraId="6388502C" w14:textId="77777777" w:rsidR="00884871" w:rsidRPr="001463F1" w:rsidRDefault="00884871" w:rsidP="003C2527">
      <w:r w:rsidRPr="001463F1">
        <w:t>Fig.1 Non-aggregated data forwarding on reader side</w:t>
      </w:r>
    </w:p>
    <w:p w14:paraId="7F78A569" w14:textId="77777777" w:rsidR="00884871" w:rsidRPr="001463F1" w:rsidRDefault="00884871" w:rsidP="003C2527">
      <w:pPr>
        <w:pStyle w:val="af2"/>
        <w:numPr>
          <w:ilvl w:val="0"/>
          <w:numId w:val="9"/>
        </w:numPr>
        <w:rPr>
          <w:lang w:val="en-US"/>
        </w:rPr>
      </w:pPr>
      <w:r w:rsidRPr="001463F1">
        <w:rPr>
          <w:lang w:val="en-US"/>
        </w:rPr>
        <w:t>Option 2: Aggregate multiple responses and forward them together in one message. Take inventory as an example, as shown below:</w:t>
      </w:r>
    </w:p>
    <w:p w14:paraId="526EAFE5" w14:textId="77777777" w:rsidR="00884871" w:rsidRPr="001463F1" w:rsidRDefault="00884871" w:rsidP="003C2527">
      <w:r w:rsidRPr="001463F1">
        <w:object w:dxaOrig="8588" w:dyaOrig="5221" w14:anchorId="2C95CEA2">
          <v:shape id="_x0000_i1026" type="#_x0000_t75" style="width:429.4pt;height:260.95pt" o:ole="">
            <v:imagedata r:id="rId10" o:title=""/>
          </v:shape>
          <o:OLEObject Type="Embed" ProgID="Visio.Drawing.15" ShapeID="_x0000_i1026" DrawAspect="Content" ObjectID="_1792588102" r:id="rId11"/>
        </w:object>
      </w:r>
    </w:p>
    <w:p w14:paraId="7B5EBCAE" w14:textId="77777777" w:rsidR="00884871" w:rsidRPr="001463F1" w:rsidRDefault="00884871" w:rsidP="003C2527">
      <w:r w:rsidRPr="001463F1">
        <w:t>Fig.2 Aggregated data forwarding on reader side</w:t>
      </w:r>
    </w:p>
    <w:p w14:paraId="306BC1B1" w14:textId="77777777" w:rsidR="00093151" w:rsidRDefault="00884871" w:rsidP="003C2527">
      <w:pPr>
        <w:rPr>
          <w:lang w:val="en-US"/>
        </w:rPr>
      </w:pPr>
      <w:r w:rsidRPr="001463F1">
        <w:rPr>
          <w:lang w:val="en-US"/>
        </w:rPr>
        <w:t>For the options above, we can note that option1 could result in a signalling storm between the reader and the A-IoT CN node, while option2 would have a significantly smaller signalling overhead at the expense of response latency.</w:t>
      </w:r>
      <w:r w:rsidR="00D90E0A">
        <w:rPr>
          <w:lang w:val="en-US"/>
        </w:rPr>
        <w:t xml:space="preserve"> </w:t>
      </w:r>
    </w:p>
    <w:p w14:paraId="418189A8" w14:textId="65BA840D" w:rsidR="00093151" w:rsidRPr="001463F1" w:rsidRDefault="00093151" w:rsidP="00093151">
      <w:pPr>
        <w:rPr>
          <w:lang w:val="en-US"/>
        </w:rPr>
      </w:pPr>
      <w:r>
        <w:rPr>
          <w:lang w:val="en-US"/>
        </w:rPr>
        <w:t xml:space="preserve">Actually, </w:t>
      </w:r>
      <w:r w:rsidRPr="001463F1">
        <w:rPr>
          <w:lang w:val="en-US"/>
        </w:rPr>
        <w:t xml:space="preserve">RAN3 </w:t>
      </w:r>
      <w:r>
        <w:rPr>
          <w:lang w:val="en-US"/>
        </w:rPr>
        <w:t xml:space="preserve">has </w:t>
      </w:r>
      <w:r w:rsidRPr="001463F1">
        <w:rPr>
          <w:lang w:val="en-US"/>
        </w:rPr>
        <w:t>discussed this issue for TP</w:t>
      </w:r>
      <w:r>
        <w:rPr>
          <w:lang w:val="en-US"/>
        </w:rPr>
        <w:t xml:space="preserve">1 in the previous meeting </w:t>
      </w:r>
      <w:r w:rsidRPr="001463F1">
        <w:rPr>
          <w:lang w:val="en-US"/>
        </w:rPr>
        <w:t>and achieved the following agreement. [</w:t>
      </w:r>
      <w:r w:rsidR="001510D8">
        <w:rPr>
          <w:lang w:val="en-US"/>
        </w:rPr>
        <w:t>4</w:t>
      </w:r>
      <w:r w:rsidRPr="001463F1">
        <w:rPr>
          <w:lang w:val="en-US"/>
        </w:rPr>
        <w:t>]</w:t>
      </w:r>
    </w:p>
    <w:p w14:paraId="218AD936" w14:textId="77777777" w:rsidR="00093151" w:rsidRPr="001463F1" w:rsidRDefault="00093151" w:rsidP="00093151">
      <w:pPr>
        <w:pBdr>
          <w:top w:val="single" w:sz="4" w:space="1" w:color="auto"/>
          <w:left w:val="single" w:sz="4" w:space="4" w:color="auto"/>
          <w:bottom w:val="single" w:sz="4" w:space="1" w:color="auto"/>
          <w:right w:val="single" w:sz="4" w:space="4" w:color="auto"/>
        </w:pBdr>
        <w:rPr>
          <w:color w:val="0000FF"/>
          <w:lang w:val="en-US"/>
        </w:rPr>
      </w:pPr>
      <w:r w:rsidRPr="001463F1">
        <w:rPr>
          <w:color w:val="0000FF"/>
          <w:lang w:val="en-US"/>
        </w:rPr>
        <w:t xml:space="preserve">In topology1, it is FFS whether in response to a single Inventory Request, AIoT RAS </w:t>
      </w:r>
      <w:bookmarkStart w:id="24" w:name="_Hlk173414425"/>
      <w:r w:rsidRPr="001463F1">
        <w:rPr>
          <w:color w:val="0000FF"/>
          <w:lang w:val="en-US"/>
        </w:rPr>
        <w:t>provides only a single Inventory Report message or there can be also multiple Inventory Report messages provided.</w:t>
      </w:r>
      <w:bookmarkEnd w:id="24"/>
    </w:p>
    <w:p w14:paraId="5DE08BFA" w14:textId="06A7F04E" w:rsidR="00093151" w:rsidRDefault="00E74025" w:rsidP="00E41E00">
      <w:pPr>
        <w:rPr>
          <w:lang w:val="en-US"/>
        </w:rPr>
      </w:pPr>
      <w:r>
        <w:rPr>
          <w:lang w:val="en-US"/>
        </w:rPr>
        <w:t>However,</w:t>
      </w:r>
      <w:r w:rsidR="00093151">
        <w:rPr>
          <w:lang w:val="en-US"/>
        </w:rPr>
        <w:t xml:space="preserve"> whether to </w:t>
      </w:r>
      <w:r w:rsidR="00093151" w:rsidRPr="00127A7A">
        <w:rPr>
          <w:lang w:val="en-US"/>
        </w:rPr>
        <w:t>perform the aggregation has different impacts on different interfaces</w:t>
      </w:r>
      <w:r w:rsidR="00093151">
        <w:rPr>
          <w:lang w:val="en-US"/>
        </w:rPr>
        <w:t xml:space="preserve">, and </w:t>
      </w:r>
      <w:r w:rsidR="00093151" w:rsidRPr="00127A7A">
        <w:rPr>
          <w:lang w:val="en-US"/>
        </w:rPr>
        <w:t>needs to be discussed separately in RAN3 and RAN2. Additionally, the signaling storm caused by the sequential data forwarding in TP2 has a much more serious impact compared to TP1</w:t>
      </w:r>
      <w:r w:rsidR="00E41E00">
        <w:rPr>
          <w:lang w:val="en-US"/>
        </w:rPr>
        <w:t>,</w:t>
      </w:r>
      <w:r w:rsidR="00093151" w:rsidRPr="00127A7A">
        <w:rPr>
          <w:lang w:val="en-US"/>
        </w:rPr>
        <w:t xml:space="preserve"> because we usually care more about the radio resource consumption in the Uu interface, rather than the network interface</w:t>
      </w:r>
      <w:r w:rsidR="00093151" w:rsidRPr="001463F1">
        <w:rPr>
          <w:lang w:val="en-US"/>
        </w:rPr>
        <w:t>.</w:t>
      </w:r>
    </w:p>
    <w:p w14:paraId="580F3491" w14:textId="2334888B" w:rsidR="00017AD9" w:rsidRDefault="00884871" w:rsidP="003C2527">
      <w:pPr>
        <w:rPr>
          <w:lang w:val="en-US"/>
        </w:rPr>
      </w:pPr>
      <w:r w:rsidRPr="001463F1">
        <w:rPr>
          <w:lang w:val="en-US"/>
        </w:rPr>
        <w:t>From this view, Option 2 is a more suitable and efficient choice for TP2. Furtherly, considering the increased response latency, Option 2 can be applied to the A-IoT procedure, which is not sensitive to latency, such as the inventory use case. As for the command use case, we can analyze it further or leave it to the UE implementatio</w:t>
      </w:r>
      <w:r w:rsidR="00017AD9">
        <w:rPr>
          <w:lang w:val="en-US"/>
        </w:rPr>
        <w:t>n.</w:t>
      </w:r>
    </w:p>
    <w:p w14:paraId="31670182" w14:textId="401E0D58" w:rsidR="00017AD9" w:rsidRPr="001A786A" w:rsidRDefault="00017AD9" w:rsidP="003C2527">
      <w:pPr>
        <w:rPr>
          <w:rFonts w:ascii="宋体" w:eastAsia="宋体" w:hAnsi="宋体" w:cs="宋体"/>
          <w:lang w:val="en-US"/>
        </w:rPr>
      </w:pPr>
      <w:r>
        <w:rPr>
          <w:lang w:val="en-US"/>
        </w:rPr>
        <w:t>This issue needs to be discussed anyway to clarify the UE reader behavior on the data forwarding for the AIoT device, b</w:t>
      </w:r>
      <w:r w:rsidRPr="00017AD9">
        <w:rPr>
          <w:lang w:val="en-US"/>
        </w:rPr>
        <w:t>ut since it depends somewhat on the protocol stack structure and requires coordination with other groups, we can discuss it in the WI phase</w:t>
      </w:r>
      <w:r w:rsidR="00B01723">
        <w:rPr>
          <w:lang w:val="en-US"/>
        </w:rPr>
        <w:t>.</w:t>
      </w:r>
    </w:p>
    <w:p w14:paraId="2878E473" w14:textId="5B44FF1F" w:rsidR="00884871" w:rsidRPr="001463F1" w:rsidRDefault="00884871" w:rsidP="003C2527">
      <w:pPr>
        <w:snapToGrid w:val="0"/>
        <w:rPr>
          <w:rFonts w:cs="Helvetica"/>
          <w:b/>
          <w:bCs/>
          <w:i/>
        </w:rPr>
      </w:pPr>
      <w:bookmarkStart w:id="25" w:name="_Hlk173427925"/>
      <w:bookmarkStart w:id="26" w:name="_Ref172647935"/>
      <w:bookmarkStart w:id="27" w:name="_Ref173517507"/>
      <w:r w:rsidRPr="001463F1">
        <w:rPr>
          <w:rFonts w:cs="Helvetica"/>
          <w:b/>
          <w:bCs/>
          <w:i/>
        </w:rPr>
        <w:t xml:space="preserve">Observation </w:t>
      </w:r>
      <w:r w:rsidRPr="001463F1">
        <w:rPr>
          <w:rFonts w:cs="Helvetica"/>
          <w:b/>
          <w:bCs/>
          <w:i/>
        </w:rPr>
        <w:fldChar w:fldCharType="begin"/>
      </w:r>
      <w:r w:rsidRPr="001463F1">
        <w:rPr>
          <w:rFonts w:cs="Helvetica"/>
          <w:b/>
          <w:bCs/>
          <w:i/>
        </w:rPr>
        <w:instrText xml:space="preserve"> SEQ Observation \* ARABIC </w:instrText>
      </w:r>
      <w:r w:rsidRPr="001463F1">
        <w:rPr>
          <w:rFonts w:cs="Helvetica"/>
          <w:b/>
          <w:bCs/>
          <w:i/>
        </w:rPr>
        <w:fldChar w:fldCharType="separate"/>
      </w:r>
      <w:r w:rsidR="003E67D7">
        <w:rPr>
          <w:rFonts w:cs="Helvetica"/>
          <w:b/>
          <w:bCs/>
          <w:i/>
          <w:noProof/>
        </w:rPr>
        <w:t>5</w:t>
      </w:r>
      <w:r w:rsidRPr="001463F1">
        <w:rPr>
          <w:rFonts w:cs="Helvetica"/>
          <w:b/>
          <w:bCs/>
          <w:i/>
        </w:rPr>
        <w:fldChar w:fldCharType="end"/>
      </w:r>
      <w:r w:rsidRPr="001463F1">
        <w:rPr>
          <w:rFonts w:cs="Helvetica"/>
          <w:b/>
          <w:bCs/>
          <w:i/>
        </w:rPr>
        <w:t xml:space="preserve">: </w:t>
      </w:r>
      <w:bookmarkEnd w:id="25"/>
      <w:r w:rsidR="00A96BA0">
        <w:rPr>
          <w:rFonts w:cs="Helvetica"/>
          <w:b/>
          <w:bCs/>
          <w:i/>
        </w:rPr>
        <w:t>In the TP2, UE reader</w:t>
      </w:r>
      <w:r w:rsidRPr="001463F1">
        <w:rPr>
          <w:rFonts w:cs="Helvetica"/>
          <w:b/>
          <w:bCs/>
          <w:i/>
        </w:rPr>
        <w:t xml:space="preserve"> forwarding the D2R data transmissions one by one may result in the signalling storm in the Uu interface</w:t>
      </w:r>
      <w:bookmarkEnd w:id="26"/>
      <w:r w:rsidRPr="001463F1">
        <w:rPr>
          <w:rFonts w:cs="Helvetica"/>
          <w:b/>
          <w:bCs/>
          <w:i/>
        </w:rPr>
        <w:t>.</w:t>
      </w:r>
      <w:bookmarkEnd w:id="27"/>
    </w:p>
    <w:p w14:paraId="40E0EAD1" w14:textId="09021DC6" w:rsidR="00884871" w:rsidRPr="001463F1" w:rsidRDefault="00884871" w:rsidP="003C2527">
      <w:pPr>
        <w:snapToGrid w:val="0"/>
        <w:rPr>
          <w:rFonts w:cs="Helvetica"/>
          <w:b/>
          <w:bCs/>
          <w:i/>
        </w:rPr>
      </w:pPr>
      <w:bookmarkStart w:id="28" w:name="_Ref173517651"/>
      <w:bookmarkStart w:id="29" w:name="_Ref173845482"/>
      <w:bookmarkStart w:id="30" w:name="_Ref181717721"/>
      <w:r w:rsidRPr="001463F1">
        <w:rPr>
          <w:rFonts w:cs="Helvetica"/>
          <w:b/>
          <w:bCs/>
          <w:i/>
        </w:rPr>
        <w:t xml:space="preserve">Proposal </w:t>
      </w:r>
      <w:r w:rsidRPr="001463F1">
        <w:rPr>
          <w:rFonts w:cs="Helvetica"/>
          <w:b/>
          <w:bCs/>
          <w:i/>
        </w:rPr>
        <w:fldChar w:fldCharType="begin"/>
      </w:r>
      <w:r w:rsidRPr="001463F1">
        <w:rPr>
          <w:rFonts w:cs="Helvetica"/>
          <w:b/>
          <w:bCs/>
          <w:i/>
        </w:rPr>
        <w:instrText xml:space="preserve"> SEQ Proposal \* ARABIC </w:instrText>
      </w:r>
      <w:r w:rsidRPr="001463F1">
        <w:rPr>
          <w:rFonts w:cs="Helvetica"/>
          <w:b/>
          <w:bCs/>
          <w:i/>
        </w:rPr>
        <w:fldChar w:fldCharType="separate"/>
      </w:r>
      <w:r w:rsidR="003E67D7">
        <w:rPr>
          <w:rFonts w:cs="Helvetica"/>
          <w:b/>
          <w:bCs/>
          <w:i/>
          <w:noProof/>
        </w:rPr>
        <w:t>6</w:t>
      </w:r>
      <w:r w:rsidRPr="001463F1">
        <w:rPr>
          <w:rFonts w:cs="Helvetica"/>
          <w:b/>
          <w:bCs/>
          <w:i/>
        </w:rPr>
        <w:fldChar w:fldCharType="end"/>
      </w:r>
      <w:bookmarkEnd w:id="28"/>
      <w:r w:rsidRPr="001463F1">
        <w:rPr>
          <w:rFonts w:cs="Helvetica"/>
          <w:b/>
          <w:bCs/>
          <w:i/>
        </w:rPr>
        <w:t>: In TP2, RAN2 to discuss whether the UE reader can aggregate the received D2R data transmissions over Uu interface</w:t>
      </w:r>
      <w:bookmarkEnd w:id="29"/>
      <w:r w:rsidR="00483FBD">
        <w:rPr>
          <w:rFonts w:cs="Helvetica"/>
          <w:b/>
          <w:bCs/>
          <w:i/>
        </w:rPr>
        <w:t>. Can be discussed in the WI phase to coordinate with other WGs.</w:t>
      </w:r>
      <w:bookmarkEnd w:id="30"/>
    </w:p>
    <w:p w14:paraId="0F9D2201" w14:textId="77777777" w:rsidR="00884871" w:rsidRPr="001463F1" w:rsidRDefault="00884871" w:rsidP="003C2527">
      <w:pPr>
        <w:pStyle w:val="af2"/>
        <w:numPr>
          <w:ilvl w:val="0"/>
          <w:numId w:val="9"/>
        </w:numPr>
        <w:snapToGrid w:val="0"/>
        <w:rPr>
          <w:rFonts w:cs="Helvetica"/>
          <w:b/>
          <w:bCs/>
          <w:i/>
        </w:rPr>
      </w:pPr>
      <w:r w:rsidRPr="001463F1">
        <w:rPr>
          <w:rFonts w:cs="Helvetica"/>
          <w:b/>
          <w:bCs/>
          <w:i/>
        </w:rPr>
        <w:t>Option1: UE reader forwarding the received D2R data transmission one by one.</w:t>
      </w:r>
    </w:p>
    <w:p w14:paraId="29B9E8FF" w14:textId="63A3ADC2" w:rsidR="00884871" w:rsidRPr="00884871" w:rsidRDefault="00884871" w:rsidP="003C2527">
      <w:pPr>
        <w:pStyle w:val="af2"/>
        <w:numPr>
          <w:ilvl w:val="0"/>
          <w:numId w:val="9"/>
        </w:numPr>
        <w:snapToGrid w:val="0"/>
        <w:rPr>
          <w:rFonts w:cs="Helvetica"/>
          <w:b/>
          <w:bCs/>
          <w:i/>
        </w:rPr>
      </w:pPr>
      <w:r w:rsidRPr="001463F1">
        <w:rPr>
          <w:rFonts w:cs="Helvetica"/>
          <w:b/>
          <w:bCs/>
          <w:i/>
        </w:rPr>
        <w:t>Option2: UE reader aggregating the received D2R data transmission over Uu interface and forwarding to BS together, at least for the inventory use case</w:t>
      </w:r>
      <w:bookmarkStart w:id="31" w:name="_Ref173517668"/>
      <w:r w:rsidRPr="00EC406B">
        <w:rPr>
          <w:rFonts w:cs="Helvetica"/>
          <w:b/>
          <w:bCs/>
          <w:i/>
        </w:rPr>
        <w:t xml:space="preserve">. </w:t>
      </w:r>
      <w:bookmarkEnd w:id="31"/>
    </w:p>
    <w:p w14:paraId="5043D5E6" w14:textId="46FB174E" w:rsidR="003C46CB" w:rsidRPr="00161389" w:rsidRDefault="003C46CB" w:rsidP="003C2527">
      <w:pPr>
        <w:pStyle w:val="2"/>
        <w:numPr>
          <w:ilvl w:val="1"/>
          <w:numId w:val="16"/>
        </w:numPr>
        <w:tabs>
          <w:tab w:val="left" w:pos="360"/>
        </w:tabs>
        <w:spacing w:before="0"/>
        <w:ind w:left="0" w:firstLine="0"/>
        <w:rPr>
          <w:sz w:val="26"/>
          <w:szCs w:val="26"/>
        </w:rPr>
      </w:pPr>
      <w:r w:rsidRPr="00161389">
        <w:rPr>
          <w:sz w:val="26"/>
          <w:szCs w:val="26"/>
        </w:rPr>
        <w:t>Service continuity during the UE</w:t>
      </w:r>
      <w:r w:rsidR="00611146" w:rsidRPr="00161389">
        <w:rPr>
          <w:sz w:val="26"/>
          <w:szCs w:val="26"/>
        </w:rPr>
        <w:t xml:space="preserve"> reader</w:t>
      </w:r>
      <w:r w:rsidRPr="00161389">
        <w:rPr>
          <w:sz w:val="26"/>
          <w:szCs w:val="26"/>
        </w:rPr>
        <w:t xml:space="preserve"> mobility</w:t>
      </w:r>
    </w:p>
    <w:p w14:paraId="2AEE0AC1" w14:textId="2540D656" w:rsidR="008E5D56" w:rsidRDefault="001678B6" w:rsidP="003C2527">
      <w:pPr>
        <w:rPr>
          <w:lang w:val="en-US"/>
        </w:rPr>
      </w:pPr>
      <w:bookmarkStart w:id="32" w:name="_Ref172647939"/>
      <w:r w:rsidRPr="001463F1">
        <w:rPr>
          <w:lang w:val="en-US"/>
        </w:rPr>
        <w:t xml:space="preserve">According to the SID, the </w:t>
      </w:r>
      <w:r w:rsidR="00315B29">
        <w:rPr>
          <w:lang w:val="en-US"/>
        </w:rPr>
        <w:t>A</w:t>
      </w:r>
      <w:r w:rsidR="000A73E2" w:rsidRPr="001463F1">
        <w:rPr>
          <w:lang w:val="en-US"/>
        </w:rPr>
        <w:t>IoT</w:t>
      </w:r>
      <w:r w:rsidRPr="001463F1">
        <w:rPr>
          <w:lang w:val="en-US"/>
        </w:rPr>
        <w:t xml:space="preserve"> device does not support mobility. </w:t>
      </w:r>
      <w:r w:rsidR="00F73B7B">
        <w:rPr>
          <w:lang w:val="en-US"/>
        </w:rPr>
        <w:t>However, in TP2, the UE serving as the intermediate node can be a normal UE with the AIoT functionalit</w:t>
      </w:r>
      <w:r w:rsidR="003A3D9E">
        <w:rPr>
          <w:lang w:val="en-US"/>
        </w:rPr>
        <w:t>ies</w:t>
      </w:r>
      <w:r w:rsidR="00F73B7B">
        <w:rPr>
          <w:lang w:val="en-US"/>
        </w:rPr>
        <w:t xml:space="preserve"> so that it needs to support the legacy mobility as in the NR system, including the cell selection/reselection and the handover</w:t>
      </w:r>
      <w:r w:rsidR="00B77EF7">
        <w:rPr>
          <w:lang w:val="en-US"/>
        </w:rPr>
        <w:t>.</w:t>
      </w:r>
      <w:r w:rsidR="003F51F0">
        <w:rPr>
          <w:lang w:val="en-US"/>
        </w:rPr>
        <w:t xml:space="preserve"> </w:t>
      </w:r>
    </w:p>
    <w:p w14:paraId="7BEE6F16" w14:textId="7DB885B2" w:rsidR="00FA3878" w:rsidRDefault="002F64FE" w:rsidP="003C2527">
      <w:pPr>
        <w:rPr>
          <w:lang w:val="en-US"/>
        </w:rPr>
      </w:pPr>
      <w:r>
        <w:rPr>
          <w:lang w:val="en-US"/>
        </w:rPr>
        <w:t>However, d</w:t>
      </w:r>
      <w:r w:rsidR="00921B10" w:rsidRPr="00921B10">
        <w:rPr>
          <w:lang w:val="en-US"/>
        </w:rPr>
        <w:t>uring the mobility of the UE reader, it may affect the AIoT procedure on the AIoT air interface. For example, if the UE moves to the edge of the BS coverage or to a BS that does not support the AIoT procedure, the AIoT procedure may be interrupted, which could cause data loss</w:t>
      </w:r>
      <w:r w:rsidR="00AF464B">
        <w:rPr>
          <w:lang w:val="en-US"/>
        </w:rPr>
        <w:t>.</w:t>
      </w:r>
    </w:p>
    <w:p w14:paraId="61460956" w14:textId="06703A62" w:rsidR="001678B6" w:rsidRPr="001463F1" w:rsidRDefault="008569D5" w:rsidP="003C2527">
      <w:pPr>
        <w:rPr>
          <w:lang w:val="en-US"/>
        </w:rPr>
      </w:pPr>
      <w:r>
        <w:rPr>
          <w:lang w:val="en-US"/>
        </w:rPr>
        <w:lastRenderedPageBreak/>
        <w:t>As such</w:t>
      </w:r>
      <w:r w:rsidR="00E54159" w:rsidRPr="00E54159">
        <w:rPr>
          <w:lang w:val="en-US"/>
        </w:rPr>
        <w:t xml:space="preserve">, it is necessary to consider how to ensure service continuity and reduce data loss during the mobility of the UE reader. For instance, the UE should prioritize moving to a cell that supports at least the ongoing AIoT procedure during cell selection, reselection, or handover procedures. Moreover, if the UE </w:t>
      </w:r>
      <w:r w:rsidR="003E1D13">
        <w:rPr>
          <w:lang w:val="en-US"/>
        </w:rPr>
        <w:t>is moving</w:t>
      </w:r>
      <w:r w:rsidR="00E54159" w:rsidRPr="00E54159">
        <w:rPr>
          <w:lang w:val="en-US"/>
        </w:rPr>
        <w:t xml:space="preserve"> to the edge of a BS's coverage area or to a BS that does not support the AIoT procedure, the UE reade</w:t>
      </w:r>
      <w:r w:rsidR="00145752">
        <w:rPr>
          <w:lang w:val="en-US"/>
        </w:rPr>
        <w:t xml:space="preserve">r can </w:t>
      </w:r>
      <w:r w:rsidR="00E54159" w:rsidRPr="00E54159">
        <w:rPr>
          <w:lang w:val="en-US"/>
        </w:rPr>
        <w:t>transmit the collected device data to the network a</w:t>
      </w:r>
      <w:r w:rsidR="007A6783">
        <w:rPr>
          <w:lang w:val="en-US"/>
        </w:rPr>
        <w:t>s soo</w:t>
      </w:r>
      <w:r w:rsidR="00BA0C09">
        <w:rPr>
          <w:lang w:val="en-US"/>
        </w:rPr>
        <w:t xml:space="preserve">n </w:t>
      </w:r>
      <w:r w:rsidR="00E54159" w:rsidRPr="00E54159">
        <w:rPr>
          <w:lang w:val="en-US"/>
        </w:rPr>
        <w:t>as possible to minimize data loss</w:t>
      </w:r>
      <w:r w:rsidR="00A43787">
        <w:rPr>
          <w:lang w:val="en-US"/>
        </w:rPr>
        <w:t>.</w:t>
      </w:r>
    </w:p>
    <w:p w14:paraId="65CBC63A" w14:textId="269768D2" w:rsidR="00EB66B0" w:rsidRDefault="00EB66B0" w:rsidP="003C2527">
      <w:pPr>
        <w:snapToGrid w:val="0"/>
        <w:rPr>
          <w:rFonts w:cs="Helvetica"/>
          <w:b/>
          <w:bCs/>
          <w:i/>
        </w:rPr>
      </w:pPr>
      <w:bookmarkStart w:id="33" w:name="_Ref172660340"/>
      <w:r w:rsidRPr="001463F1">
        <w:rPr>
          <w:rFonts w:cs="Helvetica"/>
          <w:b/>
          <w:bCs/>
          <w:i/>
        </w:rPr>
        <w:t xml:space="preserve">Observation </w:t>
      </w:r>
      <w:r w:rsidRPr="001463F1">
        <w:rPr>
          <w:rFonts w:cs="Helvetica"/>
          <w:b/>
          <w:bCs/>
          <w:i/>
        </w:rPr>
        <w:fldChar w:fldCharType="begin"/>
      </w:r>
      <w:r w:rsidRPr="001463F1">
        <w:rPr>
          <w:rFonts w:cs="Helvetica"/>
          <w:b/>
          <w:bCs/>
          <w:i/>
        </w:rPr>
        <w:instrText xml:space="preserve"> SEQ Observation \* ARABIC </w:instrText>
      </w:r>
      <w:r w:rsidRPr="001463F1">
        <w:rPr>
          <w:rFonts w:cs="Helvetica"/>
          <w:b/>
          <w:bCs/>
          <w:i/>
        </w:rPr>
        <w:fldChar w:fldCharType="separate"/>
      </w:r>
      <w:r w:rsidR="003E67D7">
        <w:rPr>
          <w:rFonts w:cs="Helvetica"/>
          <w:b/>
          <w:bCs/>
          <w:i/>
          <w:noProof/>
        </w:rPr>
        <w:t>6</w:t>
      </w:r>
      <w:r w:rsidRPr="001463F1">
        <w:rPr>
          <w:rFonts w:cs="Helvetica"/>
          <w:b/>
          <w:bCs/>
          <w:i/>
        </w:rPr>
        <w:fldChar w:fldCharType="end"/>
      </w:r>
      <w:r w:rsidRPr="001463F1">
        <w:rPr>
          <w:rFonts w:cs="Helvetica"/>
          <w:b/>
          <w:bCs/>
          <w:i/>
        </w:rPr>
        <w:t>:</w:t>
      </w:r>
      <w:r w:rsidR="00C67D08">
        <w:rPr>
          <w:rFonts w:cs="Helvetica"/>
          <w:b/>
          <w:bCs/>
          <w:i/>
        </w:rPr>
        <w:t xml:space="preserve"> </w:t>
      </w:r>
      <w:r w:rsidR="008253F0">
        <w:rPr>
          <w:rFonts w:cs="Helvetica"/>
          <w:b/>
          <w:bCs/>
          <w:i/>
        </w:rPr>
        <w:t xml:space="preserve">The UE reader can be a normal UE with AIoT functionalities and </w:t>
      </w:r>
      <w:r w:rsidR="00FA7C9C">
        <w:rPr>
          <w:rFonts w:cs="Helvetica"/>
          <w:b/>
          <w:bCs/>
          <w:i/>
        </w:rPr>
        <w:t xml:space="preserve">needs to </w:t>
      </w:r>
      <w:r w:rsidR="0075278B">
        <w:rPr>
          <w:rFonts w:cs="Helvetica"/>
          <w:b/>
          <w:bCs/>
          <w:i/>
        </w:rPr>
        <w:t>support the mobility including the cell selection/reselection and handover.</w:t>
      </w:r>
    </w:p>
    <w:p w14:paraId="5571C37A" w14:textId="6750EAAB" w:rsidR="003C46CB" w:rsidRPr="001463F1" w:rsidRDefault="00F77B68" w:rsidP="003C2527">
      <w:pPr>
        <w:snapToGrid w:val="0"/>
        <w:rPr>
          <w:rFonts w:cs="Helvetica"/>
          <w:b/>
          <w:bCs/>
          <w:i/>
        </w:rPr>
      </w:pPr>
      <w:r w:rsidRPr="001463F1">
        <w:rPr>
          <w:rFonts w:cs="Helvetica"/>
          <w:b/>
          <w:bCs/>
          <w:i/>
        </w:rPr>
        <w:t xml:space="preserve">Observation </w:t>
      </w:r>
      <w:r w:rsidRPr="001463F1">
        <w:rPr>
          <w:rFonts w:cs="Helvetica"/>
          <w:b/>
          <w:bCs/>
          <w:i/>
        </w:rPr>
        <w:fldChar w:fldCharType="begin"/>
      </w:r>
      <w:r w:rsidRPr="001463F1">
        <w:rPr>
          <w:rFonts w:cs="Helvetica"/>
          <w:b/>
          <w:bCs/>
          <w:i/>
        </w:rPr>
        <w:instrText xml:space="preserve"> SEQ Observation \* ARABIC </w:instrText>
      </w:r>
      <w:r w:rsidRPr="001463F1">
        <w:rPr>
          <w:rFonts w:cs="Helvetica"/>
          <w:b/>
          <w:bCs/>
          <w:i/>
        </w:rPr>
        <w:fldChar w:fldCharType="separate"/>
      </w:r>
      <w:r w:rsidR="003E67D7">
        <w:rPr>
          <w:rFonts w:cs="Helvetica"/>
          <w:b/>
          <w:bCs/>
          <w:i/>
          <w:noProof/>
        </w:rPr>
        <w:t>7</w:t>
      </w:r>
      <w:r w:rsidRPr="001463F1">
        <w:rPr>
          <w:rFonts w:cs="Helvetica"/>
          <w:b/>
          <w:bCs/>
          <w:i/>
        </w:rPr>
        <w:fldChar w:fldCharType="end"/>
      </w:r>
      <w:r w:rsidRPr="001463F1">
        <w:rPr>
          <w:rFonts w:cs="Helvetica"/>
          <w:b/>
          <w:bCs/>
          <w:i/>
        </w:rPr>
        <w:t>:</w:t>
      </w:r>
      <w:r w:rsidR="0078765B" w:rsidRPr="001463F1">
        <w:rPr>
          <w:rFonts w:cs="Helvetica"/>
          <w:b/>
          <w:bCs/>
          <w:i/>
        </w:rPr>
        <w:t xml:space="preserve"> </w:t>
      </w:r>
      <w:r w:rsidR="00ED6A04" w:rsidRPr="001463F1">
        <w:rPr>
          <w:rFonts w:cs="Helvetica"/>
          <w:b/>
          <w:bCs/>
          <w:i/>
        </w:rPr>
        <w:t>Service interruption or data loss may occur if the UE</w:t>
      </w:r>
      <w:r w:rsidR="00EB66B0">
        <w:rPr>
          <w:rFonts w:cs="Helvetica"/>
          <w:b/>
          <w:bCs/>
          <w:i/>
        </w:rPr>
        <w:t xml:space="preserve"> reader</w:t>
      </w:r>
      <w:r w:rsidR="00ED6A04" w:rsidRPr="001463F1">
        <w:rPr>
          <w:rFonts w:cs="Helvetica"/>
          <w:b/>
          <w:bCs/>
          <w:i/>
        </w:rPr>
        <w:t xml:space="preserve"> moves to the edge of a BS or to a BS that does not support A-I</w:t>
      </w:r>
      <w:r w:rsidR="000A73E2" w:rsidRPr="001463F1">
        <w:rPr>
          <w:rFonts w:cs="Helvetica"/>
          <w:b/>
          <w:bCs/>
          <w:i/>
        </w:rPr>
        <w:t>o</w:t>
      </w:r>
      <w:r w:rsidR="00ED6A04" w:rsidRPr="001463F1">
        <w:rPr>
          <w:rFonts w:cs="Helvetica"/>
          <w:b/>
          <w:bCs/>
          <w:i/>
        </w:rPr>
        <w:t>T functionalities</w:t>
      </w:r>
      <w:r w:rsidR="003C46CB" w:rsidRPr="001463F1">
        <w:rPr>
          <w:rFonts w:cs="Helvetica"/>
          <w:b/>
          <w:bCs/>
          <w:i/>
        </w:rPr>
        <w:t>.</w:t>
      </w:r>
      <w:bookmarkEnd w:id="32"/>
      <w:bookmarkEnd w:id="33"/>
    </w:p>
    <w:p w14:paraId="313EC829" w14:textId="05BACA0D" w:rsidR="003C46CB" w:rsidRPr="001463F1" w:rsidRDefault="00F77B68" w:rsidP="003C2527">
      <w:pPr>
        <w:snapToGrid w:val="0"/>
        <w:rPr>
          <w:rFonts w:cs="Helvetica"/>
          <w:b/>
          <w:bCs/>
          <w:i/>
        </w:rPr>
      </w:pPr>
      <w:bookmarkStart w:id="34" w:name="_Ref172647997"/>
      <w:bookmarkStart w:id="35" w:name="_Ref173517711"/>
      <w:r w:rsidRPr="001463F1">
        <w:rPr>
          <w:rFonts w:cs="Helvetica"/>
          <w:b/>
          <w:bCs/>
          <w:i/>
        </w:rPr>
        <w:t xml:space="preserve">Proposal </w:t>
      </w:r>
      <w:r w:rsidRPr="001463F1">
        <w:rPr>
          <w:rFonts w:cs="Helvetica"/>
          <w:b/>
          <w:bCs/>
          <w:i/>
        </w:rPr>
        <w:fldChar w:fldCharType="begin"/>
      </w:r>
      <w:r w:rsidRPr="001463F1">
        <w:rPr>
          <w:rFonts w:cs="Helvetica"/>
          <w:b/>
          <w:bCs/>
          <w:i/>
        </w:rPr>
        <w:instrText xml:space="preserve"> SEQ Proposal \* ARABIC </w:instrText>
      </w:r>
      <w:r w:rsidRPr="001463F1">
        <w:rPr>
          <w:rFonts w:cs="Helvetica"/>
          <w:b/>
          <w:bCs/>
          <w:i/>
        </w:rPr>
        <w:fldChar w:fldCharType="separate"/>
      </w:r>
      <w:r w:rsidR="003E67D7">
        <w:rPr>
          <w:rFonts w:cs="Helvetica"/>
          <w:b/>
          <w:bCs/>
          <w:i/>
          <w:noProof/>
        </w:rPr>
        <w:t>7</w:t>
      </w:r>
      <w:r w:rsidRPr="001463F1">
        <w:rPr>
          <w:rFonts w:cs="Helvetica"/>
          <w:b/>
          <w:bCs/>
          <w:i/>
        </w:rPr>
        <w:fldChar w:fldCharType="end"/>
      </w:r>
      <w:r w:rsidR="007738BE">
        <w:rPr>
          <w:rFonts w:cs="Helvetica"/>
          <w:b/>
          <w:bCs/>
          <w:i/>
        </w:rPr>
        <w:t xml:space="preserve">: </w:t>
      </w:r>
      <w:r w:rsidR="003C46CB" w:rsidRPr="001463F1">
        <w:rPr>
          <w:rFonts w:cs="Helvetica"/>
          <w:b/>
          <w:bCs/>
          <w:i/>
        </w:rPr>
        <w:t xml:space="preserve">RAN2 considers to support </w:t>
      </w:r>
      <w:r w:rsidR="00F45049" w:rsidRPr="001463F1">
        <w:rPr>
          <w:rFonts w:cs="Helvetica"/>
          <w:b/>
          <w:bCs/>
          <w:i/>
        </w:rPr>
        <w:t xml:space="preserve">the </w:t>
      </w:r>
      <w:r w:rsidR="00FD133F" w:rsidRPr="001463F1">
        <w:rPr>
          <w:rFonts w:cs="Helvetica"/>
          <w:b/>
          <w:bCs/>
          <w:i/>
        </w:rPr>
        <w:t>Ambient I</w:t>
      </w:r>
      <w:r w:rsidR="000A73E2" w:rsidRPr="001463F1">
        <w:rPr>
          <w:rFonts w:cs="Helvetica"/>
          <w:b/>
          <w:bCs/>
          <w:i/>
        </w:rPr>
        <w:t>o</w:t>
      </w:r>
      <w:r w:rsidR="00FD133F" w:rsidRPr="001463F1">
        <w:rPr>
          <w:rFonts w:cs="Helvetica"/>
          <w:b/>
          <w:bCs/>
          <w:i/>
        </w:rPr>
        <w:t>T</w:t>
      </w:r>
      <w:r w:rsidR="003C46CB" w:rsidRPr="001463F1">
        <w:rPr>
          <w:rFonts w:cs="Helvetica"/>
          <w:b/>
          <w:bCs/>
          <w:i/>
        </w:rPr>
        <w:t xml:space="preserve"> service continuity during the</w:t>
      </w:r>
      <w:r w:rsidR="001E6252" w:rsidRPr="001463F1">
        <w:rPr>
          <w:rFonts w:cs="Helvetica"/>
          <w:b/>
          <w:bCs/>
          <w:i/>
        </w:rPr>
        <w:t xml:space="preserve"> </w:t>
      </w:r>
      <w:r w:rsidR="00F319FD" w:rsidRPr="001463F1">
        <w:rPr>
          <w:rFonts w:cs="Helvetica"/>
          <w:b/>
          <w:bCs/>
          <w:i/>
        </w:rPr>
        <w:t>UE reader</w:t>
      </w:r>
      <w:r w:rsidR="003C46CB" w:rsidRPr="001463F1">
        <w:rPr>
          <w:rFonts w:cs="Helvetica"/>
          <w:b/>
          <w:bCs/>
          <w:i/>
        </w:rPr>
        <w:t xml:space="preserve"> mobility</w:t>
      </w:r>
      <w:bookmarkEnd w:id="34"/>
      <w:r w:rsidR="00D96CFC" w:rsidRPr="001463F1">
        <w:rPr>
          <w:rFonts w:cs="Helvetica"/>
          <w:b/>
          <w:bCs/>
          <w:i/>
        </w:rPr>
        <w:t>.</w:t>
      </w:r>
      <w:bookmarkEnd w:id="35"/>
    </w:p>
    <w:p w14:paraId="5C80078F" w14:textId="19C1F158" w:rsidR="007651C1" w:rsidRPr="001463F1" w:rsidRDefault="00DF1E40" w:rsidP="003C2527">
      <w:pPr>
        <w:pStyle w:val="2"/>
        <w:numPr>
          <w:ilvl w:val="1"/>
          <w:numId w:val="16"/>
        </w:numPr>
        <w:tabs>
          <w:tab w:val="left" w:pos="360"/>
        </w:tabs>
        <w:spacing w:before="0"/>
        <w:ind w:left="0" w:firstLine="0"/>
        <w:rPr>
          <w:sz w:val="26"/>
          <w:szCs w:val="26"/>
        </w:rPr>
      </w:pPr>
      <w:r w:rsidRPr="001463F1">
        <w:rPr>
          <w:sz w:val="26"/>
          <w:szCs w:val="26"/>
        </w:rPr>
        <w:t xml:space="preserve">UE </w:t>
      </w:r>
      <w:r w:rsidR="00617F88" w:rsidRPr="001463F1">
        <w:rPr>
          <w:sz w:val="26"/>
          <w:szCs w:val="26"/>
        </w:rPr>
        <w:t xml:space="preserve">BSR </w:t>
      </w:r>
      <w:r w:rsidR="00513ACD" w:rsidRPr="001463F1">
        <w:rPr>
          <w:sz w:val="26"/>
          <w:szCs w:val="26"/>
        </w:rPr>
        <w:t xml:space="preserve">for the </w:t>
      </w:r>
      <w:r w:rsidR="00617F88" w:rsidRPr="001463F1">
        <w:rPr>
          <w:sz w:val="26"/>
          <w:szCs w:val="26"/>
        </w:rPr>
        <w:t>device data forwarding</w:t>
      </w:r>
    </w:p>
    <w:p w14:paraId="1A9019C3" w14:textId="61E9AC80" w:rsidR="002F5FB2" w:rsidRPr="001463F1" w:rsidRDefault="00C70967" w:rsidP="003C2527">
      <w:pPr>
        <w:rPr>
          <w:lang w:val="en-US"/>
        </w:rPr>
      </w:pPr>
      <w:r w:rsidRPr="001463F1">
        <w:rPr>
          <w:lang w:val="en-US"/>
        </w:rPr>
        <w:t xml:space="preserve">In the existing mechanism, there is </w:t>
      </w:r>
      <w:r w:rsidR="00567588" w:rsidRPr="001463F1">
        <w:rPr>
          <w:lang w:val="en-US"/>
        </w:rPr>
        <w:t>pre-emptive Buffer Status Report (BSR) mechanism</w:t>
      </w:r>
      <w:r w:rsidRPr="001463F1">
        <w:rPr>
          <w:lang w:val="en-US"/>
        </w:rPr>
        <w:t xml:space="preserve"> which is introduced for the IAB-node to reduce the UL scheduling latency through signalling of a Pre-emptive BSR to its parent node. </w:t>
      </w:r>
    </w:p>
    <w:p w14:paraId="3175C794" w14:textId="64BBD16F" w:rsidR="008F5C5C" w:rsidRPr="001463F1" w:rsidRDefault="008F5C5C" w:rsidP="003C2527">
      <w:pPr>
        <w:rPr>
          <w:lang w:val="en-US"/>
        </w:rPr>
      </w:pPr>
      <w:r w:rsidRPr="001463F1">
        <w:rPr>
          <w:lang w:val="en-US"/>
        </w:rPr>
        <w:t xml:space="preserve">Similarly, in the A-IoT system, the </w:t>
      </w:r>
      <w:r w:rsidR="00504373" w:rsidRPr="001463F1">
        <w:rPr>
          <w:lang w:val="en-US"/>
        </w:rPr>
        <w:t>UE reader</w:t>
      </w:r>
      <w:r w:rsidR="00CB6026" w:rsidRPr="001463F1">
        <w:rPr>
          <w:lang w:val="en-US"/>
        </w:rPr>
        <w:t xml:space="preserve"> </w:t>
      </w:r>
      <w:r w:rsidRPr="001463F1">
        <w:rPr>
          <w:lang w:val="en-US"/>
        </w:rPr>
        <w:t xml:space="preserve">could also </w:t>
      </w:r>
      <w:r w:rsidR="004449B9" w:rsidRPr="001463F1">
        <w:rPr>
          <w:lang w:val="en-US"/>
        </w:rPr>
        <w:t>consid</w:t>
      </w:r>
      <w:r w:rsidR="00DD317B" w:rsidRPr="001463F1">
        <w:rPr>
          <w:lang w:val="en-US"/>
        </w:rPr>
        <w:t xml:space="preserve">er a BSR mechanism similar to the </w:t>
      </w:r>
      <w:r w:rsidRPr="001463F1">
        <w:rPr>
          <w:lang w:val="en-US"/>
        </w:rPr>
        <w:t>pre-emptive B</w:t>
      </w:r>
      <w:r w:rsidR="00D42131">
        <w:rPr>
          <w:lang w:val="en-US"/>
        </w:rPr>
        <w:t xml:space="preserve">SR. In detail, </w:t>
      </w:r>
      <w:r w:rsidRPr="001463F1">
        <w:rPr>
          <w:lang w:val="en-US"/>
        </w:rPr>
        <w:t xml:space="preserve">the </w:t>
      </w:r>
      <w:r w:rsidR="00504373" w:rsidRPr="001463F1">
        <w:rPr>
          <w:lang w:val="en-US"/>
        </w:rPr>
        <w:t>UE reader</w:t>
      </w:r>
      <w:r w:rsidRPr="001463F1">
        <w:rPr>
          <w:lang w:val="en-US"/>
        </w:rPr>
        <w:t xml:space="preserve"> may be able to predict the volume of data it will receive from devices. This prediction could be based on factors such as the estimated number of device responses during an inventory procedure or the expected size of the data to be read from the device. With this predicted data volume, the </w:t>
      </w:r>
      <w:r w:rsidR="00504373" w:rsidRPr="001463F1">
        <w:rPr>
          <w:lang w:val="en-US"/>
        </w:rPr>
        <w:t>UE reader</w:t>
      </w:r>
      <w:r w:rsidRPr="001463F1">
        <w:rPr>
          <w:lang w:val="en-US"/>
        </w:rPr>
        <w:t xml:space="preserve"> could initiat</w:t>
      </w:r>
      <w:r w:rsidR="002F5FB2" w:rsidRPr="001463F1">
        <w:rPr>
          <w:lang w:val="en-US"/>
        </w:rPr>
        <w:t>e</w:t>
      </w:r>
      <w:r w:rsidRPr="001463F1">
        <w:rPr>
          <w:lang w:val="en-US"/>
        </w:rPr>
        <w:t xml:space="preserve"> a pre-emptive BSR to reduce data transmission delays. This is particularly beneficial for delay-sensitive processes, such as command </w:t>
      </w:r>
      <w:r w:rsidR="00522A72" w:rsidRPr="001463F1">
        <w:rPr>
          <w:lang w:val="en-US"/>
        </w:rPr>
        <w:t>use case</w:t>
      </w:r>
      <w:r w:rsidRPr="001463F1">
        <w:rPr>
          <w:lang w:val="en-US"/>
        </w:rPr>
        <w:t>.</w:t>
      </w:r>
    </w:p>
    <w:p w14:paraId="088BA833" w14:textId="33F0A5F9" w:rsidR="00286FBB" w:rsidRPr="001463F1" w:rsidRDefault="00286FBB" w:rsidP="003C2527">
      <w:pPr>
        <w:snapToGrid w:val="0"/>
        <w:rPr>
          <w:rFonts w:cs="Helvetica"/>
          <w:b/>
          <w:bCs/>
          <w:i/>
        </w:rPr>
      </w:pPr>
      <w:bookmarkStart w:id="36" w:name="_Ref178242671"/>
      <w:r w:rsidRPr="001463F1">
        <w:rPr>
          <w:rFonts w:cs="Helvetica"/>
          <w:b/>
          <w:bCs/>
          <w:i/>
        </w:rPr>
        <w:t xml:space="preserve">Observation </w:t>
      </w:r>
      <w:r w:rsidRPr="001463F1">
        <w:rPr>
          <w:rFonts w:cs="Helvetica"/>
          <w:b/>
          <w:bCs/>
          <w:i/>
        </w:rPr>
        <w:fldChar w:fldCharType="begin"/>
      </w:r>
      <w:r w:rsidRPr="001463F1">
        <w:rPr>
          <w:rFonts w:cs="Helvetica"/>
          <w:b/>
          <w:bCs/>
          <w:i/>
        </w:rPr>
        <w:instrText xml:space="preserve"> SEQ Observation \* ARABIC </w:instrText>
      </w:r>
      <w:r w:rsidRPr="001463F1">
        <w:rPr>
          <w:rFonts w:cs="Helvetica"/>
          <w:b/>
          <w:bCs/>
          <w:i/>
        </w:rPr>
        <w:fldChar w:fldCharType="separate"/>
      </w:r>
      <w:r w:rsidR="003E67D7">
        <w:rPr>
          <w:rFonts w:cs="Helvetica"/>
          <w:b/>
          <w:bCs/>
          <w:i/>
          <w:noProof/>
        </w:rPr>
        <w:t>8</w:t>
      </w:r>
      <w:r w:rsidRPr="001463F1">
        <w:rPr>
          <w:rFonts w:cs="Helvetica"/>
          <w:b/>
          <w:bCs/>
          <w:i/>
        </w:rPr>
        <w:fldChar w:fldCharType="end"/>
      </w:r>
      <w:r w:rsidRPr="001463F1">
        <w:rPr>
          <w:rFonts w:cs="Helvetica"/>
          <w:b/>
          <w:bCs/>
          <w:i/>
        </w:rPr>
        <w:t>:</w:t>
      </w:r>
      <w:r>
        <w:rPr>
          <w:rFonts w:cs="Helvetica"/>
          <w:b/>
          <w:bCs/>
          <w:i/>
        </w:rPr>
        <w:t xml:space="preserve"> </w:t>
      </w:r>
      <w:r w:rsidRPr="00286FBB">
        <w:rPr>
          <w:rFonts w:cs="Helvetica"/>
          <w:b/>
          <w:bCs/>
          <w:i/>
        </w:rPr>
        <w:t xml:space="preserve">UE </w:t>
      </w:r>
      <w:r>
        <w:rPr>
          <w:rFonts w:cs="Helvetica"/>
          <w:b/>
          <w:bCs/>
          <w:i/>
        </w:rPr>
        <w:t xml:space="preserve">reader can </w:t>
      </w:r>
      <w:r w:rsidRPr="00286FBB">
        <w:rPr>
          <w:rFonts w:cs="Helvetica"/>
          <w:b/>
          <w:bCs/>
          <w:i/>
        </w:rPr>
        <w:t xml:space="preserve">predict the </w:t>
      </w:r>
      <w:r w:rsidR="00F86A4F">
        <w:rPr>
          <w:rFonts w:cs="Helvetica"/>
          <w:b/>
          <w:bCs/>
          <w:i/>
        </w:rPr>
        <w:t>data volum</w:t>
      </w:r>
      <w:r w:rsidR="00567938">
        <w:rPr>
          <w:rFonts w:cs="Helvetica"/>
          <w:b/>
          <w:bCs/>
          <w:i/>
        </w:rPr>
        <w:t>e</w:t>
      </w:r>
      <w:r w:rsidR="00E7529E">
        <w:rPr>
          <w:rFonts w:cs="Helvetica"/>
          <w:b/>
          <w:bCs/>
          <w:i/>
        </w:rPr>
        <w:t xml:space="preserve"> from the devices</w:t>
      </w:r>
      <w:r w:rsidR="006A64A4">
        <w:rPr>
          <w:rFonts w:cs="Helvetica"/>
          <w:b/>
          <w:bCs/>
          <w:i/>
        </w:rPr>
        <w:t xml:space="preserve"> based on the </w:t>
      </w:r>
      <w:r w:rsidR="006A64A4" w:rsidRPr="006A64A4">
        <w:rPr>
          <w:rFonts w:cs="Helvetica"/>
          <w:b/>
          <w:bCs/>
          <w:i/>
        </w:rPr>
        <w:t xml:space="preserve">estimated number of device </w:t>
      </w:r>
      <w:r w:rsidR="00B8119F">
        <w:rPr>
          <w:rFonts w:cs="Helvetica"/>
          <w:b/>
          <w:bCs/>
          <w:i/>
        </w:rPr>
        <w:t xml:space="preserve">and/or </w:t>
      </w:r>
      <w:r w:rsidR="006A64A4">
        <w:rPr>
          <w:rFonts w:cs="Helvetica"/>
          <w:b/>
          <w:bCs/>
          <w:i/>
        </w:rPr>
        <w:t xml:space="preserve">the expected </w:t>
      </w:r>
      <w:r w:rsidR="00B8119F">
        <w:rPr>
          <w:rFonts w:cs="Helvetica"/>
          <w:b/>
          <w:bCs/>
          <w:i/>
        </w:rPr>
        <w:t>data size</w:t>
      </w:r>
      <w:r w:rsidR="007A3820">
        <w:rPr>
          <w:rFonts w:cs="Helvetica"/>
          <w:b/>
          <w:bCs/>
          <w:i/>
        </w:rPr>
        <w:t xml:space="preserve"> per device</w:t>
      </w:r>
      <w:r w:rsidR="006A64A4">
        <w:rPr>
          <w:rFonts w:cs="Helvetica"/>
          <w:b/>
          <w:bCs/>
          <w:i/>
        </w:rPr>
        <w:t xml:space="preserve">, which can be used to initiate the </w:t>
      </w:r>
      <w:r w:rsidR="006A64A4" w:rsidRPr="00E752D6">
        <w:rPr>
          <w:rFonts w:cs="Helvetica"/>
          <w:b/>
          <w:bCs/>
          <w:i/>
        </w:rPr>
        <w:t>pre-emp</w:t>
      </w:r>
      <w:r w:rsidR="006A64A4">
        <w:rPr>
          <w:rFonts w:cs="Helvetica"/>
          <w:b/>
          <w:bCs/>
          <w:i/>
        </w:rPr>
        <w:t>tive BSR for the latency reduction.</w:t>
      </w:r>
      <w:bookmarkEnd w:id="36"/>
    </w:p>
    <w:p w14:paraId="47F655D4" w14:textId="6967BCA2" w:rsidR="00064326" w:rsidRDefault="00AA173F" w:rsidP="003C2527">
      <w:pPr>
        <w:snapToGrid w:val="0"/>
        <w:rPr>
          <w:rFonts w:cs="Helvetica"/>
          <w:b/>
          <w:bCs/>
          <w:i/>
        </w:rPr>
      </w:pPr>
      <w:bookmarkStart w:id="37" w:name="_Ref172648001"/>
      <w:r w:rsidRPr="001463F1">
        <w:rPr>
          <w:rFonts w:cs="Helvetica"/>
          <w:b/>
          <w:bCs/>
          <w:i/>
        </w:rPr>
        <w:t xml:space="preserve">Proposal </w:t>
      </w:r>
      <w:r w:rsidRPr="001463F1">
        <w:rPr>
          <w:rFonts w:cs="Helvetica"/>
          <w:b/>
          <w:bCs/>
          <w:i/>
        </w:rPr>
        <w:fldChar w:fldCharType="begin"/>
      </w:r>
      <w:r w:rsidRPr="001463F1">
        <w:rPr>
          <w:rFonts w:cs="Helvetica"/>
          <w:b/>
          <w:bCs/>
          <w:i/>
        </w:rPr>
        <w:instrText xml:space="preserve"> SEQ Proposal \* ARABIC </w:instrText>
      </w:r>
      <w:r w:rsidRPr="001463F1">
        <w:rPr>
          <w:rFonts w:cs="Helvetica"/>
          <w:b/>
          <w:bCs/>
          <w:i/>
        </w:rPr>
        <w:fldChar w:fldCharType="separate"/>
      </w:r>
      <w:r w:rsidR="003E67D7">
        <w:rPr>
          <w:rFonts w:cs="Helvetica"/>
          <w:b/>
          <w:bCs/>
          <w:i/>
          <w:noProof/>
        </w:rPr>
        <w:t>8</w:t>
      </w:r>
      <w:r w:rsidRPr="001463F1">
        <w:rPr>
          <w:rFonts w:cs="Helvetica"/>
          <w:b/>
          <w:bCs/>
          <w:i/>
        </w:rPr>
        <w:fldChar w:fldCharType="end"/>
      </w:r>
      <w:r w:rsidRPr="001463F1">
        <w:rPr>
          <w:rFonts w:cs="Helvetica"/>
          <w:b/>
          <w:bCs/>
          <w:i/>
        </w:rPr>
        <w:t xml:space="preserve">: </w:t>
      </w:r>
      <w:r w:rsidR="007B4063">
        <w:rPr>
          <w:rFonts w:cs="Helvetica"/>
          <w:b/>
          <w:bCs/>
          <w:i/>
        </w:rPr>
        <w:t>The</w:t>
      </w:r>
      <w:r w:rsidR="00E752D6">
        <w:rPr>
          <w:rFonts w:cs="Helvetica"/>
          <w:b/>
          <w:bCs/>
          <w:i/>
        </w:rPr>
        <w:t xml:space="preserve"> </w:t>
      </w:r>
      <w:r w:rsidR="00E752D6" w:rsidRPr="00E752D6">
        <w:rPr>
          <w:rFonts w:cs="Helvetica"/>
          <w:b/>
          <w:bCs/>
          <w:i/>
        </w:rPr>
        <w:t>pre-emp</w:t>
      </w:r>
      <w:r w:rsidR="00E752D6">
        <w:rPr>
          <w:rFonts w:cs="Helvetica"/>
          <w:b/>
          <w:bCs/>
          <w:i/>
        </w:rPr>
        <w:t>tive BSR</w:t>
      </w:r>
      <w:r w:rsidR="007B4063">
        <w:rPr>
          <w:rFonts w:cs="Helvetica"/>
          <w:b/>
          <w:bCs/>
          <w:i/>
        </w:rPr>
        <w:t xml:space="preserve"> can be supported by the UE reader</w:t>
      </w:r>
      <w:r w:rsidR="00E752D6">
        <w:rPr>
          <w:rFonts w:cs="Helvetica"/>
          <w:b/>
          <w:bCs/>
          <w:i/>
        </w:rPr>
        <w:t xml:space="preserve"> </w:t>
      </w:r>
      <w:r w:rsidR="004D17B1">
        <w:rPr>
          <w:rFonts w:cs="Helvetica"/>
          <w:b/>
          <w:bCs/>
          <w:i/>
        </w:rPr>
        <w:t xml:space="preserve">for the </w:t>
      </w:r>
      <w:r w:rsidR="00E752D6" w:rsidRPr="00E752D6">
        <w:rPr>
          <w:rFonts w:cs="Helvetica"/>
          <w:b/>
          <w:bCs/>
          <w:i/>
        </w:rPr>
        <w:t>data transmiss</w:t>
      </w:r>
      <w:r w:rsidR="00567938">
        <w:rPr>
          <w:rFonts w:cs="Helvetica"/>
          <w:b/>
          <w:bCs/>
          <w:i/>
        </w:rPr>
        <w:t xml:space="preserve">ion </w:t>
      </w:r>
      <w:r w:rsidR="00B660B8">
        <w:rPr>
          <w:rFonts w:cs="Helvetica"/>
          <w:b/>
          <w:bCs/>
          <w:i/>
        </w:rPr>
        <w:t>latency</w:t>
      </w:r>
      <w:r w:rsidR="004D17B1">
        <w:rPr>
          <w:rFonts w:cs="Helvetica"/>
          <w:b/>
          <w:bCs/>
          <w:i/>
        </w:rPr>
        <w:t xml:space="preserve"> reduction</w:t>
      </w:r>
      <w:r w:rsidR="00567938">
        <w:rPr>
          <w:rFonts w:cs="Helvetica"/>
          <w:b/>
          <w:bCs/>
          <w:i/>
        </w:rPr>
        <w:t>.</w:t>
      </w:r>
    </w:p>
    <w:bookmarkEnd w:id="37"/>
    <w:p w14:paraId="4081D909" w14:textId="14A67CD1" w:rsidR="003732E4" w:rsidRPr="001463F1" w:rsidRDefault="003732E4" w:rsidP="003C2527">
      <w:pPr>
        <w:pStyle w:val="2"/>
        <w:numPr>
          <w:ilvl w:val="1"/>
          <w:numId w:val="16"/>
        </w:numPr>
        <w:tabs>
          <w:tab w:val="left" w:pos="360"/>
        </w:tabs>
        <w:spacing w:before="0"/>
        <w:ind w:left="0" w:firstLine="0"/>
        <w:rPr>
          <w:sz w:val="26"/>
          <w:szCs w:val="26"/>
        </w:rPr>
      </w:pPr>
      <w:r w:rsidRPr="001463F1">
        <w:rPr>
          <w:sz w:val="26"/>
          <w:szCs w:val="26"/>
        </w:rPr>
        <w:t>Impacts on the UE power control</w:t>
      </w:r>
    </w:p>
    <w:p w14:paraId="7D3F90D3" w14:textId="5F245749" w:rsidR="00994E4F" w:rsidRPr="001463F1" w:rsidRDefault="00041E0F" w:rsidP="003C2527">
      <w:pPr>
        <w:snapToGrid w:val="0"/>
        <w:rPr>
          <w:rFonts w:eastAsia="宋体" w:cs="Times New Roman"/>
          <w:iCs/>
        </w:rPr>
      </w:pPr>
      <w:r w:rsidRPr="001463F1">
        <w:rPr>
          <w:rFonts w:eastAsia="宋体" w:cs="Times New Roman"/>
          <w:iCs/>
        </w:rPr>
        <w:t xml:space="preserve">In the existing NR system, UE power control only considers the power consumption on the Uu signalling interface. </w:t>
      </w:r>
      <w:r w:rsidR="00032105" w:rsidRPr="00032105">
        <w:rPr>
          <w:rFonts w:eastAsia="宋体" w:cs="Times New Roman"/>
          <w:iCs/>
        </w:rPr>
        <w:t xml:space="preserve">However, in the Ambient IoT system, if a UE serves as an intermediate node or a CW node, there is additional power consumption </w:t>
      </w:r>
      <w:r w:rsidR="00032105">
        <w:rPr>
          <w:rFonts w:eastAsia="宋体" w:cs="Times New Roman"/>
          <w:iCs/>
        </w:rPr>
        <w:t>on the</w:t>
      </w:r>
      <w:r w:rsidR="00032105" w:rsidRPr="00032105">
        <w:rPr>
          <w:rFonts w:eastAsia="宋体" w:cs="Times New Roman"/>
          <w:iCs/>
        </w:rPr>
        <w:t xml:space="preserve"> </w:t>
      </w:r>
      <w:r w:rsidR="00836F7D" w:rsidRPr="00032105">
        <w:rPr>
          <w:rFonts w:eastAsia="宋体" w:cs="Times New Roman"/>
          <w:iCs/>
        </w:rPr>
        <w:t>R2D and/or CW transmissions</w:t>
      </w:r>
      <w:r w:rsidR="00032105" w:rsidRPr="00032105">
        <w:rPr>
          <w:rFonts w:eastAsia="宋体" w:cs="Times New Roman"/>
          <w:iCs/>
        </w:rPr>
        <w:t xml:space="preserve">, </w:t>
      </w:r>
      <w:r w:rsidR="00032105">
        <w:rPr>
          <w:rFonts w:eastAsia="宋体" w:cs="Times New Roman"/>
          <w:iCs/>
        </w:rPr>
        <w:t>in addition to</w:t>
      </w:r>
      <w:r w:rsidR="00032105" w:rsidRPr="00032105">
        <w:rPr>
          <w:rFonts w:eastAsia="宋体" w:cs="Times New Roman"/>
          <w:iCs/>
        </w:rPr>
        <w:t xml:space="preserve"> the existing NR Uu signaling transmission. Therefore, to achieve accurate power control for a UE acting as an intermediate node or CW node in the Ambient IoT system, the network should also account for this additional power consumption during R2D and/or CW transmissions. Otherwise, it may lead to inaccurate power control for the UE reader</w:t>
      </w:r>
      <w:r w:rsidRPr="001463F1">
        <w:rPr>
          <w:rFonts w:eastAsia="宋体" w:cs="Times New Roman"/>
          <w:iCs/>
        </w:rPr>
        <w:t>.</w:t>
      </w:r>
    </w:p>
    <w:p w14:paraId="52A1CDEE" w14:textId="35F949D7" w:rsidR="00896653" w:rsidRPr="001463F1" w:rsidRDefault="00D43A98" w:rsidP="003C2527">
      <w:pPr>
        <w:snapToGrid w:val="0"/>
        <w:rPr>
          <w:rFonts w:eastAsia="宋体" w:cs="Times New Roman"/>
          <w:iCs/>
          <w:lang w:val="en-US"/>
        </w:rPr>
      </w:pPr>
      <w:r w:rsidRPr="001463F1">
        <w:rPr>
          <w:rFonts w:eastAsia="宋体" w:cs="Times New Roman"/>
          <w:iCs/>
          <w:lang w:val="en-US"/>
        </w:rPr>
        <w:t>To</w:t>
      </w:r>
      <w:r w:rsidR="00896653" w:rsidRPr="001463F1">
        <w:rPr>
          <w:rFonts w:eastAsia="宋体" w:cs="Times New Roman"/>
          <w:iCs/>
          <w:lang w:val="en-US"/>
        </w:rPr>
        <w:t xml:space="preserve"> achieve accurate power control on the UE </w:t>
      </w:r>
      <w:r w:rsidRPr="001463F1">
        <w:rPr>
          <w:rFonts w:eastAsia="宋体" w:cs="Times New Roman"/>
          <w:iCs/>
          <w:lang w:val="en-US"/>
        </w:rPr>
        <w:t>serving as intermediate node or CW node in the Ambient IoT system</w:t>
      </w:r>
      <w:r w:rsidR="003B4BE4" w:rsidRPr="001463F1">
        <w:rPr>
          <w:rFonts w:eastAsia="宋体" w:cs="Times New Roman"/>
          <w:iCs/>
          <w:lang w:val="en-US"/>
        </w:rPr>
        <w:t xml:space="preserve">, </w:t>
      </w:r>
      <w:r w:rsidR="00A8729B">
        <w:rPr>
          <w:rFonts w:eastAsia="宋体" w:cs="Times New Roman"/>
          <w:iCs/>
          <w:lang w:val="en-US"/>
        </w:rPr>
        <w:t>following options can be considered</w:t>
      </w:r>
      <w:r w:rsidR="003B4BE4" w:rsidRPr="001463F1">
        <w:rPr>
          <w:rFonts w:eastAsia="宋体" w:cs="Times New Roman"/>
          <w:iCs/>
          <w:lang w:val="en-US"/>
        </w:rPr>
        <w:t>:</w:t>
      </w:r>
    </w:p>
    <w:p w14:paraId="08681533" w14:textId="6B8627E0" w:rsidR="000F4EF3" w:rsidRPr="001463F1" w:rsidRDefault="000F4EF3" w:rsidP="003C2527">
      <w:pPr>
        <w:pStyle w:val="af2"/>
        <w:numPr>
          <w:ilvl w:val="0"/>
          <w:numId w:val="24"/>
        </w:numPr>
        <w:snapToGrid w:val="0"/>
        <w:rPr>
          <w:rFonts w:eastAsia="宋体" w:cs="Times New Roman"/>
          <w:iCs/>
          <w:lang w:val="en-US"/>
        </w:rPr>
      </w:pPr>
      <w:r w:rsidRPr="001463F1">
        <w:rPr>
          <w:rFonts w:eastAsia="宋体" w:cs="Times New Roman"/>
          <w:iCs/>
          <w:lang w:val="en-US"/>
        </w:rPr>
        <w:t xml:space="preserve">Option 1: The UE determines the power consumption </w:t>
      </w:r>
      <w:r w:rsidR="004947EC" w:rsidRPr="001463F1">
        <w:rPr>
          <w:rFonts w:eastAsia="宋体" w:cs="Times New Roman"/>
          <w:iCs/>
          <w:lang w:val="en-US"/>
        </w:rPr>
        <w:t>on</w:t>
      </w:r>
      <w:r w:rsidRPr="001463F1">
        <w:rPr>
          <w:rFonts w:eastAsia="宋体" w:cs="Times New Roman"/>
          <w:iCs/>
          <w:lang w:val="en-US"/>
        </w:rPr>
        <w:t xml:space="preserve"> </w:t>
      </w:r>
      <w:r w:rsidR="00550D42" w:rsidRPr="00032105">
        <w:rPr>
          <w:rFonts w:eastAsia="宋体" w:cs="Times New Roman"/>
          <w:iCs/>
        </w:rPr>
        <w:t>R2D and/or CW transmissions</w:t>
      </w:r>
      <w:r w:rsidR="00550D42" w:rsidRPr="001463F1">
        <w:rPr>
          <w:rFonts w:eastAsia="宋体" w:cs="Times New Roman"/>
          <w:iCs/>
          <w:lang w:val="en-US"/>
        </w:rPr>
        <w:t xml:space="preserve"> </w:t>
      </w:r>
      <w:r w:rsidRPr="001463F1">
        <w:rPr>
          <w:rFonts w:eastAsia="宋体" w:cs="Times New Roman"/>
          <w:iCs/>
          <w:lang w:val="en-US"/>
        </w:rPr>
        <w:t xml:space="preserve">and </w:t>
      </w:r>
      <w:r w:rsidRPr="001463F1">
        <w:rPr>
          <w:rFonts w:eastAsia="宋体" w:cs="Times New Roman" w:hint="eastAsia"/>
          <w:iCs/>
          <w:lang w:val="en-US"/>
        </w:rPr>
        <w:t>indicate</w:t>
      </w:r>
      <w:r w:rsidR="004F1389" w:rsidRPr="001463F1">
        <w:rPr>
          <w:rFonts w:eastAsia="宋体" w:cs="Times New Roman"/>
          <w:iCs/>
          <w:lang w:val="en-US"/>
        </w:rPr>
        <w:t>s it</w:t>
      </w:r>
      <w:r w:rsidRPr="001463F1">
        <w:rPr>
          <w:rFonts w:eastAsia="宋体" w:cs="Times New Roman"/>
          <w:iCs/>
          <w:lang w:val="en-US"/>
        </w:rPr>
        <w:t xml:space="preserve"> to the network for power control, for example, by using a new</w:t>
      </w:r>
      <w:r w:rsidR="00AF66C8" w:rsidRPr="001463F1">
        <w:rPr>
          <w:rFonts w:eastAsia="宋体" w:cs="Times New Roman"/>
          <w:iCs/>
          <w:lang w:val="en-US"/>
        </w:rPr>
        <w:t xml:space="preserve"> PHR</w:t>
      </w:r>
      <w:r w:rsidRPr="001463F1">
        <w:rPr>
          <w:rFonts w:eastAsia="宋体" w:cs="Times New Roman"/>
          <w:iCs/>
          <w:lang w:val="en-US"/>
        </w:rPr>
        <w:t xml:space="preserve"> typ</w:t>
      </w:r>
      <w:r w:rsidR="00AF66C8" w:rsidRPr="001463F1">
        <w:rPr>
          <w:rFonts w:eastAsia="宋体" w:cs="Times New Roman"/>
          <w:iCs/>
          <w:lang w:val="en-US"/>
        </w:rPr>
        <w:t>e</w:t>
      </w:r>
      <w:r w:rsidRPr="001463F1">
        <w:rPr>
          <w:rFonts w:eastAsia="宋体" w:cs="Times New Roman"/>
          <w:iCs/>
          <w:lang w:val="en-US"/>
        </w:rPr>
        <w:t>.</w:t>
      </w:r>
    </w:p>
    <w:p w14:paraId="1C020A3D" w14:textId="5D545BE1" w:rsidR="000F4EF3" w:rsidRPr="001463F1" w:rsidRDefault="000F4EF3" w:rsidP="003C2527">
      <w:pPr>
        <w:pStyle w:val="af2"/>
        <w:numPr>
          <w:ilvl w:val="0"/>
          <w:numId w:val="24"/>
        </w:numPr>
        <w:snapToGrid w:val="0"/>
        <w:rPr>
          <w:rFonts w:eastAsia="宋体" w:cs="Times New Roman"/>
          <w:iCs/>
          <w:lang w:val="en-US"/>
        </w:rPr>
      </w:pPr>
      <w:r w:rsidRPr="001463F1">
        <w:rPr>
          <w:rFonts w:eastAsia="宋体" w:cs="Times New Roman"/>
          <w:iCs/>
          <w:lang w:val="en-US"/>
        </w:rPr>
        <w:t xml:space="preserve">Option 2: </w:t>
      </w:r>
      <w:r w:rsidR="00EA791E" w:rsidRPr="001463F1">
        <w:rPr>
          <w:rFonts w:eastAsia="宋体" w:cs="Times New Roman"/>
          <w:iCs/>
          <w:lang w:val="en-US"/>
        </w:rPr>
        <w:t xml:space="preserve">The network performs a hard split of the power consumption </w:t>
      </w:r>
      <w:r w:rsidR="00550D42">
        <w:rPr>
          <w:rFonts w:eastAsia="宋体" w:cs="Times New Roman"/>
          <w:iCs/>
          <w:lang w:val="en-US"/>
        </w:rPr>
        <w:t xml:space="preserve">on the </w:t>
      </w:r>
      <w:r w:rsidR="00550D42" w:rsidRPr="00032105">
        <w:rPr>
          <w:rFonts w:eastAsia="宋体" w:cs="Times New Roman"/>
          <w:iCs/>
        </w:rPr>
        <w:t>R2D and/or CW transmissions</w:t>
      </w:r>
      <w:r w:rsidR="00AF46E1">
        <w:rPr>
          <w:rFonts w:eastAsia="宋体" w:cs="Times New Roman"/>
          <w:iCs/>
          <w:lang w:val="en-US"/>
        </w:rPr>
        <w:t xml:space="preserve">, </w:t>
      </w:r>
      <w:r w:rsidR="00EA791E" w:rsidRPr="001463F1">
        <w:rPr>
          <w:rFonts w:eastAsia="宋体" w:cs="Times New Roman"/>
          <w:iCs/>
          <w:lang w:val="en-US"/>
        </w:rPr>
        <w:t>and NR Uu interface transmission</w:t>
      </w:r>
      <w:r w:rsidR="00F704BB" w:rsidRPr="001463F1">
        <w:rPr>
          <w:rFonts w:eastAsia="宋体" w:cs="Times New Roman"/>
          <w:iCs/>
          <w:lang w:val="en-US"/>
        </w:rPr>
        <w:t>s</w:t>
      </w:r>
      <w:r w:rsidR="00EA791E" w:rsidRPr="001463F1">
        <w:rPr>
          <w:rFonts w:eastAsia="宋体" w:cs="Times New Roman"/>
          <w:iCs/>
          <w:lang w:val="en-US"/>
        </w:rPr>
        <w:t>, and indicates this split to the UE.</w:t>
      </w:r>
    </w:p>
    <w:p w14:paraId="2F7424E7" w14:textId="1A4D9697" w:rsidR="000F4EF3" w:rsidRPr="001463F1" w:rsidRDefault="000F4EF3" w:rsidP="003C2527">
      <w:pPr>
        <w:pStyle w:val="af2"/>
        <w:numPr>
          <w:ilvl w:val="0"/>
          <w:numId w:val="24"/>
        </w:numPr>
        <w:snapToGrid w:val="0"/>
        <w:rPr>
          <w:rFonts w:eastAsia="宋体" w:cs="Times New Roman"/>
          <w:iCs/>
          <w:lang w:val="en-US"/>
        </w:rPr>
      </w:pPr>
      <w:r w:rsidRPr="001463F1">
        <w:rPr>
          <w:rFonts w:eastAsia="宋体" w:cs="Times New Roman"/>
          <w:iCs/>
          <w:lang w:val="en-US"/>
        </w:rPr>
        <w:t>Option 3: The calculation of the PCmax</w:t>
      </w:r>
      <w:r w:rsidR="00A50E88" w:rsidRPr="001463F1">
        <w:rPr>
          <w:rFonts w:eastAsia="宋体" w:cs="Times New Roman"/>
          <w:iCs/>
          <w:lang w:val="en-US"/>
        </w:rPr>
        <w:t xml:space="preserve"> </w:t>
      </w:r>
      <w:r w:rsidR="00A50E88" w:rsidRPr="001463F1">
        <w:rPr>
          <w:rFonts w:eastAsia="宋体" w:cs="Times New Roman" w:hint="eastAsia"/>
          <w:iCs/>
          <w:lang w:val="en-US"/>
        </w:rPr>
        <w:t>ta</w:t>
      </w:r>
      <w:r w:rsidR="00A50E88" w:rsidRPr="001463F1">
        <w:rPr>
          <w:rFonts w:eastAsia="宋体" w:cs="Times New Roman"/>
          <w:iCs/>
          <w:lang w:val="en-US"/>
        </w:rPr>
        <w:t>kes</w:t>
      </w:r>
      <w:r w:rsidRPr="001463F1">
        <w:rPr>
          <w:rFonts w:eastAsia="宋体" w:cs="Times New Roman"/>
          <w:iCs/>
          <w:lang w:val="en-US"/>
        </w:rPr>
        <w:t xml:space="preserve"> </w:t>
      </w:r>
      <w:r w:rsidR="00D60EA1" w:rsidRPr="001463F1">
        <w:rPr>
          <w:rFonts w:eastAsia="宋体" w:cs="Times New Roman"/>
          <w:iCs/>
          <w:lang w:val="en-US"/>
        </w:rPr>
        <w:t xml:space="preserve">into account </w:t>
      </w:r>
      <w:r w:rsidRPr="001463F1">
        <w:rPr>
          <w:rFonts w:eastAsia="宋体" w:cs="Times New Roman"/>
          <w:iCs/>
          <w:lang w:val="en-US"/>
        </w:rPr>
        <w:t xml:space="preserve">the power consumption </w:t>
      </w:r>
      <w:r w:rsidR="00D22812" w:rsidRPr="001463F1">
        <w:rPr>
          <w:rFonts w:eastAsia="宋体" w:cs="Times New Roman"/>
          <w:iCs/>
          <w:lang w:val="en-US"/>
        </w:rPr>
        <w:t>on the</w:t>
      </w:r>
      <w:r w:rsidRPr="001463F1">
        <w:rPr>
          <w:rFonts w:eastAsia="宋体" w:cs="Times New Roman"/>
          <w:iCs/>
          <w:lang w:val="en-US"/>
        </w:rPr>
        <w:t xml:space="preserve"> </w:t>
      </w:r>
      <w:r w:rsidR="00A97796" w:rsidRPr="00032105">
        <w:rPr>
          <w:rFonts w:eastAsia="宋体" w:cs="Times New Roman"/>
          <w:iCs/>
        </w:rPr>
        <w:t>R2D and/or CW transmissions</w:t>
      </w:r>
      <w:r w:rsidRPr="001463F1">
        <w:rPr>
          <w:rFonts w:eastAsia="宋体" w:cs="Times New Roman"/>
          <w:iCs/>
          <w:lang w:val="en-US"/>
        </w:rPr>
        <w:t>, which can be further discussed and determined in RAN4</w:t>
      </w:r>
      <w:r w:rsidR="004947EC" w:rsidRPr="001463F1">
        <w:rPr>
          <w:rFonts w:eastAsia="宋体" w:cs="Times New Roman"/>
          <w:iCs/>
          <w:lang w:val="en-US"/>
        </w:rPr>
        <w:t>.</w:t>
      </w:r>
    </w:p>
    <w:p w14:paraId="520F28B4" w14:textId="250DAA0C" w:rsidR="003732E4" w:rsidRDefault="003732E4" w:rsidP="003C2527">
      <w:pPr>
        <w:rPr>
          <w:rFonts w:cs="Helvetica"/>
          <w:b/>
          <w:bCs/>
          <w:i/>
        </w:rPr>
      </w:pPr>
      <w:bookmarkStart w:id="38" w:name="_Ref177579121"/>
      <w:r w:rsidRPr="001463F1">
        <w:rPr>
          <w:rFonts w:cs="Helvetica"/>
          <w:b/>
          <w:bCs/>
          <w:i/>
        </w:rPr>
        <w:t xml:space="preserve">Observation </w:t>
      </w:r>
      <w:r w:rsidRPr="001463F1">
        <w:rPr>
          <w:rFonts w:cs="Helvetica"/>
          <w:b/>
          <w:bCs/>
          <w:i/>
        </w:rPr>
        <w:fldChar w:fldCharType="begin"/>
      </w:r>
      <w:r w:rsidRPr="001463F1">
        <w:rPr>
          <w:rFonts w:cs="Helvetica"/>
          <w:b/>
          <w:bCs/>
          <w:i/>
        </w:rPr>
        <w:instrText xml:space="preserve"> SEQ Observation \* ARABIC </w:instrText>
      </w:r>
      <w:r w:rsidRPr="001463F1">
        <w:rPr>
          <w:rFonts w:cs="Helvetica"/>
          <w:b/>
          <w:bCs/>
          <w:i/>
        </w:rPr>
        <w:fldChar w:fldCharType="separate"/>
      </w:r>
      <w:r w:rsidR="003E67D7">
        <w:rPr>
          <w:rFonts w:cs="Helvetica"/>
          <w:b/>
          <w:bCs/>
          <w:i/>
          <w:noProof/>
        </w:rPr>
        <w:t>9</w:t>
      </w:r>
      <w:r w:rsidRPr="001463F1">
        <w:rPr>
          <w:rFonts w:cs="Helvetica"/>
          <w:b/>
          <w:bCs/>
          <w:i/>
        </w:rPr>
        <w:fldChar w:fldCharType="end"/>
      </w:r>
      <w:r w:rsidRPr="001463F1">
        <w:rPr>
          <w:rFonts w:cs="Helvetica"/>
          <w:b/>
          <w:bCs/>
          <w:i/>
        </w:rPr>
        <w:t xml:space="preserve">: </w:t>
      </w:r>
      <w:r w:rsidR="00B6417B" w:rsidRPr="001463F1">
        <w:rPr>
          <w:rFonts w:cs="Helvetica"/>
          <w:b/>
          <w:bCs/>
          <w:i/>
        </w:rPr>
        <w:t>In NR</w:t>
      </w:r>
      <w:r w:rsidR="00DF409E" w:rsidRPr="001463F1">
        <w:rPr>
          <w:rFonts w:cs="Helvetica"/>
          <w:b/>
          <w:bCs/>
          <w:i/>
        </w:rPr>
        <w:t xml:space="preserve"> system</w:t>
      </w:r>
      <w:r w:rsidR="00B6417B" w:rsidRPr="001463F1">
        <w:rPr>
          <w:rFonts w:cs="Helvetica"/>
          <w:b/>
          <w:bCs/>
          <w:i/>
        </w:rPr>
        <w:t>, only the UE power consumption on the Uu signaling transmission is considered for UE power control.</w:t>
      </w:r>
      <w:bookmarkEnd w:id="38"/>
    </w:p>
    <w:p w14:paraId="156EFD79" w14:textId="43E59734" w:rsidR="00BA7181" w:rsidRPr="001463F1" w:rsidRDefault="00730077" w:rsidP="003C2527">
      <w:pPr>
        <w:rPr>
          <w:rFonts w:cs="Helvetica"/>
          <w:b/>
          <w:bCs/>
          <w:i/>
        </w:rPr>
      </w:pPr>
      <w:bookmarkStart w:id="39" w:name="_Ref177579125"/>
      <w:r w:rsidRPr="001463F1">
        <w:rPr>
          <w:rFonts w:cs="Helvetica"/>
          <w:b/>
          <w:bCs/>
          <w:i/>
        </w:rPr>
        <w:t xml:space="preserve">Proposal </w:t>
      </w:r>
      <w:r w:rsidRPr="001463F1">
        <w:rPr>
          <w:rFonts w:cs="Helvetica"/>
          <w:b/>
          <w:bCs/>
          <w:i/>
        </w:rPr>
        <w:fldChar w:fldCharType="begin"/>
      </w:r>
      <w:r w:rsidRPr="001463F1">
        <w:rPr>
          <w:rFonts w:cs="Helvetica"/>
          <w:b/>
          <w:bCs/>
          <w:i/>
        </w:rPr>
        <w:instrText xml:space="preserve"> SEQ Proposal \* ARABIC </w:instrText>
      </w:r>
      <w:r w:rsidRPr="001463F1">
        <w:rPr>
          <w:rFonts w:cs="Helvetica"/>
          <w:b/>
          <w:bCs/>
          <w:i/>
        </w:rPr>
        <w:fldChar w:fldCharType="separate"/>
      </w:r>
      <w:r w:rsidR="003E67D7">
        <w:rPr>
          <w:rFonts w:cs="Helvetica"/>
          <w:b/>
          <w:bCs/>
          <w:i/>
          <w:noProof/>
        </w:rPr>
        <w:t>9</w:t>
      </w:r>
      <w:r w:rsidRPr="001463F1">
        <w:rPr>
          <w:rFonts w:cs="Helvetica"/>
          <w:b/>
          <w:bCs/>
          <w:i/>
        </w:rPr>
        <w:fldChar w:fldCharType="end"/>
      </w:r>
      <w:r w:rsidRPr="001463F1">
        <w:rPr>
          <w:rFonts w:cs="Helvetica"/>
          <w:b/>
          <w:bCs/>
          <w:i/>
        </w:rPr>
        <w:t xml:space="preserve">: </w:t>
      </w:r>
      <w:r w:rsidR="000D6A04" w:rsidRPr="00316F38">
        <w:rPr>
          <w:rFonts w:cs="Helvetica"/>
          <w:b/>
          <w:bCs/>
          <w:i/>
        </w:rPr>
        <w:t xml:space="preserve">In the AIoT system, if the UE serves as an intermediate node or CW node, the power consumption on the </w:t>
      </w:r>
      <w:r w:rsidR="00EA7312" w:rsidRPr="00EA7312">
        <w:rPr>
          <w:rFonts w:cs="Helvetica"/>
          <w:b/>
          <w:bCs/>
          <w:i/>
        </w:rPr>
        <w:t xml:space="preserve">R2D and/or CW transmissions </w:t>
      </w:r>
      <w:r w:rsidR="000D6A04" w:rsidRPr="00316F38">
        <w:rPr>
          <w:rFonts w:cs="Helvetica"/>
          <w:b/>
          <w:bCs/>
          <w:i/>
        </w:rPr>
        <w:t>should also be considered for the UE power control</w:t>
      </w:r>
      <w:r w:rsidR="00F90699" w:rsidRPr="001463F1">
        <w:rPr>
          <w:rFonts w:cs="Helvetica"/>
          <w:b/>
          <w:bCs/>
          <w:i/>
        </w:rPr>
        <w:t>.</w:t>
      </w:r>
      <w:bookmarkEnd w:id="39"/>
    </w:p>
    <w:p w14:paraId="2E4318C0" w14:textId="208C46B9" w:rsidR="006A628B" w:rsidRPr="001463F1" w:rsidRDefault="00E47885" w:rsidP="003C2527">
      <w:pPr>
        <w:pStyle w:val="2"/>
        <w:numPr>
          <w:ilvl w:val="1"/>
          <w:numId w:val="16"/>
        </w:numPr>
        <w:tabs>
          <w:tab w:val="left" w:pos="360"/>
        </w:tabs>
        <w:spacing w:before="0"/>
        <w:ind w:left="0" w:firstLine="0"/>
        <w:rPr>
          <w:sz w:val="26"/>
          <w:szCs w:val="26"/>
        </w:rPr>
      </w:pPr>
      <w:r w:rsidRPr="001463F1">
        <w:rPr>
          <w:sz w:val="26"/>
          <w:szCs w:val="26"/>
        </w:rPr>
        <w:t>Active</w:t>
      </w:r>
      <w:r w:rsidR="007F25F8" w:rsidRPr="001463F1">
        <w:rPr>
          <w:sz w:val="26"/>
          <w:szCs w:val="26"/>
        </w:rPr>
        <w:t xml:space="preserve"> time control </w:t>
      </w:r>
      <w:r w:rsidR="00E73269" w:rsidRPr="001463F1">
        <w:rPr>
          <w:sz w:val="26"/>
          <w:szCs w:val="26"/>
        </w:rPr>
        <w:t>of</w:t>
      </w:r>
      <w:r w:rsidR="007F25F8" w:rsidRPr="001463F1">
        <w:rPr>
          <w:sz w:val="26"/>
          <w:szCs w:val="26"/>
        </w:rPr>
        <w:t xml:space="preserve"> PDRCH reception</w:t>
      </w:r>
    </w:p>
    <w:p w14:paraId="5C4EC442" w14:textId="25ED5FD1" w:rsidR="006D536F" w:rsidRPr="001463F1" w:rsidRDefault="006A628B" w:rsidP="003C2527">
      <w:pPr>
        <w:rPr>
          <w:lang w:val="en-US"/>
        </w:rPr>
      </w:pPr>
      <w:r w:rsidRPr="001463F1">
        <w:rPr>
          <w:lang w:val="en-US"/>
        </w:rPr>
        <w:t>In</w:t>
      </w:r>
      <w:r w:rsidR="00E67D12" w:rsidRPr="001463F1">
        <w:rPr>
          <w:lang w:val="en-US"/>
        </w:rPr>
        <w:t xml:space="preserve"> the</w:t>
      </w:r>
      <w:r w:rsidRPr="001463F1">
        <w:rPr>
          <w:lang w:val="en-US"/>
        </w:rPr>
        <w:t xml:space="preserve"> current spec, </w:t>
      </w:r>
      <w:r w:rsidR="00947DC6" w:rsidRPr="001463F1">
        <w:rPr>
          <w:lang w:val="en-US"/>
        </w:rPr>
        <w:t xml:space="preserve">if </w:t>
      </w:r>
      <w:r w:rsidRPr="001463F1">
        <w:rPr>
          <w:lang w:val="en-US"/>
        </w:rPr>
        <w:t>the UE is configured with DRX</w:t>
      </w:r>
      <w:r w:rsidR="00947DC6" w:rsidRPr="001463F1">
        <w:rPr>
          <w:lang w:val="en-US"/>
        </w:rPr>
        <w:t xml:space="preserve">, </w:t>
      </w:r>
      <w:r w:rsidR="00C367D2" w:rsidRPr="001463F1">
        <w:rPr>
          <w:lang w:val="en-US"/>
        </w:rPr>
        <w:t xml:space="preserve">it does not need to </w:t>
      </w:r>
      <w:r w:rsidRPr="001463F1">
        <w:rPr>
          <w:lang w:val="en-US"/>
        </w:rPr>
        <w:t>continuously monitor PDCCH</w:t>
      </w:r>
      <w:r w:rsidR="00947DC6" w:rsidRPr="001463F1">
        <w:rPr>
          <w:lang w:val="en-US"/>
        </w:rPr>
        <w:t xml:space="preserve"> </w:t>
      </w:r>
      <w:r w:rsidR="00A936E8" w:rsidRPr="001463F1">
        <w:rPr>
          <w:lang w:val="en-US"/>
        </w:rPr>
        <w:t>for power saving</w:t>
      </w:r>
      <w:r w:rsidR="00B17916" w:rsidRPr="001463F1">
        <w:rPr>
          <w:lang w:val="en-US"/>
        </w:rPr>
        <w:t xml:space="preserve">. </w:t>
      </w:r>
      <w:r w:rsidR="00AF394E" w:rsidRPr="001463F1">
        <w:rPr>
          <w:lang w:val="en-US"/>
        </w:rPr>
        <w:t xml:space="preserve">For a UE serving </w:t>
      </w:r>
      <w:r w:rsidR="00265478" w:rsidRPr="001463F1">
        <w:rPr>
          <w:lang w:val="en-US"/>
        </w:rPr>
        <w:t xml:space="preserve">as </w:t>
      </w:r>
      <w:r w:rsidR="00B93522" w:rsidRPr="001463F1">
        <w:rPr>
          <w:lang w:val="en-US"/>
        </w:rPr>
        <w:t>an</w:t>
      </w:r>
      <w:r w:rsidR="00265478" w:rsidRPr="001463F1">
        <w:rPr>
          <w:lang w:val="en-US"/>
        </w:rPr>
        <w:t xml:space="preserve"> intermediate node in the A-IoT syste</w:t>
      </w:r>
      <w:r w:rsidR="00240646" w:rsidRPr="001463F1">
        <w:rPr>
          <w:lang w:val="en-US"/>
        </w:rPr>
        <w:t>m</w:t>
      </w:r>
      <w:r w:rsidR="00265478" w:rsidRPr="001463F1">
        <w:rPr>
          <w:lang w:val="en-US"/>
        </w:rPr>
        <w:t xml:space="preserve">, </w:t>
      </w:r>
      <w:r w:rsidR="00B93522" w:rsidRPr="001463F1">
        <w:rPr>
          <w:lang w:val="en-US"/>
        </w:rPr>
        <w:t xml:space="preserve">it </w:t>
      </w:r>
      <w:r w:rsidR="00240646" w:rsidRPr="001463F1">
        <w:rPr>
          <w:lang w:val="en-US"/>
        </w:rPr>
        <w:t>also needs to monitor the PDRCH in the A-IoT interface</w:t>
      </w:r>
      <w:r w:rsidR="002C76C8" w:rsidRPr="001463F1">
        <w:rPr>
          <w:lang w:val="en-US"/>
        </w:rPr>
        <w:t xml:space="preserve"> as well as the PDCCH</w:t>
      </w:r>
      <w:r w:rsidR="003758C9" w:rsidRPr="001463F1">
        <w:rPr>
          <w:lang w:val="en-US"/>
        </w:rPr>
        <w:t>, and the impacts of the UE DRX on the PDRCH</w:t>
      </w:r>
      <w:r w:rsidR="003B1C1C" w:rsidRPr="001463F1">
        <w:rPr>
          <w:lang w:val="en-US"/>
        </w:rPr>
        <w:t xml:space="preserve"> need to be considered.</w:t>
      </w:r>
    </w:p>
    <w:p w14:paraId="7963C0AE" w14:textId="207A2E58" w:rsidR="00D34D6C" w:rsidRPr="001463F1" w:rsidRDefault="00D9154F" w:rsidP="003C2527">
      <w:pPr>
        <w:rPr>
          <w:lang w:val="en-US"/>
        </w:rPr>
      </w:pPr>
      <w:r w:rsidRPr="001463F1">
        <w:rPr>
          <w:lang w:val="en-US"/>
        </w:rPr>
        <w:t xml:space="preserve">If </w:t>
      </w:r>
      <w:r w:rsidR="00D34D6C" w:rsidRPr="001463F1">
        <w:rPr>
          <w:lang w:val="en-US"/>
        </w:rPr>
        <w:t>there are separate reception module for the PDCCH and PDRCH,</w:t>
      </w:r>
      <w:r w:rsidR="007D4F3E" w:rsidRPr="001463F1">
        <w:rPr>
          <w:lang w:val="en-US"/>
        </w:rPr>
        <w:t xml:space="preserve"> the control of the PDCCH and PDRCH monitoring is separate, </w:t>
      </w:r>
      <w:r w:rsidR="00D34D6C" w:rsidRPr="001463F1">
        <w:rPr>
          <w:lang w:val="en-US"/>
        </w:rPr>
        <w:t xml:space="preserve">there is no need for the coordination of the both. </w:t>
      </w:r>
      <w:r w:rsidR="005D5E88" w:rsidRPr="001463F1">
        <w:rPr>
          <w:lang w:val="en-US"/>
        </w:rPr>
        <w:t>However, the additional reception module for PDRCH monitoring on the UE side will increase costs to some extent.</w:t>
      </w:r>
    </w:p>
    <w:p w14:paraId="40CAE41B" w14:textId="77777777" w:rsidR="00CA0ED0" w:rsidRPr="001463F1" w:rsidRDefault="00CA0ED0" w:rsidP="003C2527">
      <w:pPr>
        <w:rPr>
          <w:lang w:val="en-US"/>
        </w:rPr>
      </w:pPr>
      <w:bookmarkStart w:id="40" w:name="_Ref173856933"/>
      <w:bookmarkStart w:id="41" w:name="_Ref173857009"/>
      <w:bookmarkStart w:id="42" w:name="_Ref173517740"/>
      <w:r w:rsidRPr="001463F1">
        <w:rPr>
          <w:lang w:val="en-US"/>
        </w:rPr>
        <w:t xml:space="preserve">If there is a shared reception module for PDCCH and PDRCH, the DRX configured for the UE applies to both PDCCH and PDRCH monitoring. During the inactivity period for PDCCH monitoring, the UE will also not monitor the PDRCH. To avoid missing PDRCH, the UE reader should remain active for PDRCH reception during A-IoT operation, and the </w:t>
      </w:r>
      <w:r w:rsidRPr="001463F1">
        <w:rPr>
          <w:lang w:val="en-US"/>
        </w:rPr>
        <w:lastRenderedPageBreak/>
        <w:t>impacts on the UE DRX need to be considered, such as not to configure UE reader with the DRX to always enable PDRCH monitoring, or to configure the UE DRX on-duration time with PDRCH reception taken into account, etc.</w:t>
      </w:r>
    </w:p>
    <w:p w14:paraId="79F43F2E" w14:textId="287FD5D0" w:rsidR="00D07BEC" w:rsidRPr="001463F1" w:rsidRDefault="00D07BEC" w:rsidP="003C2527">
      <w:pPr>
        <w:snapToGrid w:val="0"/>
        <w:rPr>
          <w:rFonts w:cs="Helvetica"/>
          <w:b/>
          <w:bCs/>
          <w:i/>
        </w:rPr>
      </w:pPr>
      <w:bookmarkStart w:id="43" w:name="_Ref178160956"/>
      <w:r w:rsidRPr="001463F1">
        <w:rPr>
          <w:rFonts w:cs="Helvetica"/>
          <w:b/>
          <w:bCs/>
          <w:i/>
        </w:rPr>
        <w:t xml:space="preserve">Observation </w:t>
      </w:r>
      <w:r w:rsidRPr="001463F1">
        <w:rPr>
          <w:rFonts w:cs="Helvetica"/>
          <w:b/>
          <w:bCs/>
          <w:i/>
        </w:rPr>
        <w:fldChar w:fldCharType="begin"/>
      </w:r>
      <w:r w:rsidRPr="001463F1">
        <w:rPr>
          <w:rFonts w:cs="Helvetica"/>
          <w:b/>
          <w:bCs/>
          <w:i/>
        </w:rPr>
        <w:instrText xml:space="preserve"> SEQ Observation \* ARABIC </w:instrText>
      </w:r>
      <w:r w:rsidRPr="001463F1">
        <w:rPr>
          <w:rFonts w:cs="Helvetica"/>
          <w:b/>
          <w:bCs/>
          <w:i/>
        </w:rPr>
        <w:fldChar w:fldCharType="separate"/>
      </w:r>
      <w:r w:rsidR="003E67D7">
        <w:rPr>
          <w:rFonts w:cs="Helvetica"/>
          <w:b/>
          <w:bCs/>
          <w:i/>
          <w:noProof/>
        </w:rPr>
        <w:t>10</w:t>
      </w:r>
      <w:r w:rsidRPr="001463F1">
        <w:rPr>
          <w:rFonts w:cs="Helvetica"/>
          <w:b/>
          <w:bCs/>
          <w:i/>
        </w:rPr>
        <w:fldChar w:fldCharType="end"/>
      </w:r>
      <w:r w:rsidRPr="001463F1">
        <w:rPr>
          <w:rFonts w:cs="Helvetica"/>
          <w:b/>
          <w:bCs/>
          <w:i/>
        </w:rPr>
        <w:t>: In case the reception module for PDCCH and PDRCH is shared, the active time of the UE DRX will also impact on the PDRCH reception.</w:t>
      </w:r>
      <w:bookmarkEnd w:id="40"/>
      <w:bookmarkEnd w:id="41"/>
      <w:bookmarkEnd w:id="43"/>
    </w:p>
    <w:p w14:paraId="73AA7AE2" w14:textId="5DFBB6DB" w:rsidR="0076598E" w:rsidRPr="001463F1" w:rsidRDefault="0047771D" w:rsidP="003C2527">
      <w:pPr>
        <w:snapToGrid w:val="0"/>
        <w:rPr>
          <w:rFonts w:cs="Helvetica"/>
          <w:b/>
          <w:bCs/>
          <w:i/>
        </w:rPr>
      </w:pPr>
      <w:bookmarkStart w:id="44" w:name="_Ref173857019"/>
      <w:r w:rsidRPr="001463F1">
        <w:rPr>
          <w:rFonts w:cs="Helvetica"/>
          <w:b/>
          <w:bCs/>
          <w:i/>
        </w:rPr>
        <w:t xml:space="preserve">Proposal </w:t>
      </w:r>
      <w:r w:rsidRPr="001463F1">
        <w:rPr>
          <w:rFonts w:cs="Helvetica"/>
          <w:b/>
          <w:bCs/>
          <w:i/>
        </w:rPr>
        <w:fldChar w:fldCharType="begin"/>
      </w:r>
      <w:r w:rsidRPr="001463F1">
        <w:rPr>
          <w:rFonts w:cs="Helvetica"/>
          <w:b/>
          <w:bCs/>
          <w:i/>
        </w:rPr>
        <w:instrText xml:space="preserve"> SEQ Proposal \* ARABIC </w:instrText>
      </w:r>
      <w:r w:rsidRPr="001463F1">
        <w:rPr>
          <w:rFonts w:cs="Helvetica"/>
          <w:b/>
          <w:bCs/>
          <w:i/>
        </w:rPr>
        <w:fldChar w:fldCharType="separate"/>
      </w:r>
      <w:r w:rsidR="003E67D7">
        <w:rPr>
          <w:rFonts w:cs="Helvetica"/>
          <w:b/>
          <w:bCs/>
          <w:i/>
          <w:noProof/>
        </w:rPr>
        <w:t>10</w:t>
      </w:r>
      <w:r w:rsidRPr="001463F1">
        <w:rPr>
          <w:rFonts w:cs="Helvetica"/>
          <w:b/>
          <w:bCs/>
          <w:i/>
        </w:rPr>
        <w:fldChar w:fldCharType="end"/>
      </w:r>
      <w:r w:rsidRPr="001463F1">
        <w:rPr>
          <w:rFonts w:cs="Helvetica"/>
          <w:b/>
          <w:bCs/>
          <w:i/>
        </w:rPr>
        <w:t xml:space="preserve">: </w:t>
      </w:r>
      <w:r w:rsidR="00E76EAC" w:rsidRPr="001463F1">
        <w:rPr>
          <w:rFonts w:cs="Helvetica"/>
          <w:b/>
          <w:bCs/>
          <w:i/>
        </w:rPr>
        <w:t>If the PDCCH and PDRCH share the same reception module on the UE reader side, the UE DRX configuration should take into account the PDRCH monitoring time to avoid missing the PDRCH</w:t>
      </w:r>
      <w:r w:rsidR="00B810DE" w:rsidRPr="001463F1">
        <w:rPr>
          <w:rFonts w:cs="Helvetica"/>
          <w:b/>
          <w:bCs/>
          <w:i/>
        </w:rPr>
        <w:t>.</w:t>
      </w:r>
    </w:p>
    <w:bookmarkEnd w:id="42"/>
    <w:bookmarkEnd w:id="44"/>
    <w:p w14:paraId="4C03CB45" w14:textId="75A3CD31" w:rsidR="00BC1A1B" w:rsidRPr="001463F1" w:rsidRDefault="00D874BD" w:rsidP="003C2527">
      <w:pPr>
        <w:pStyle w:val="2"/>
        <w:numPr>
          <w:ilvl w:val="1"/>
          <w:numId w:val="16"/>
        </w:numPr>
        <w:tabs>
          <w:tab w:val="left" w:pos="360"/>
        </w:tabs>
        <w:spacing w:before="0"/>
        <w:ind w:left="0" w:firstLine="0"/>
        <w:rPr>
          <w:sz w:val="26"/>
          <w:szCs w:val="26"/>
        </w:rPr>
      </w:pPr>
      <w:r w:rsidRPr="001463F1">
        <w:rPr>
          <w:sz w:val="26"/>
          <w:szCs w:val="26"/>
        </w:rPr>
        <w:t>Co-existence of the A</w:t>
      </w:r>
      <w:r w:rsidR="005900DF" w:rsidRPr="001463F1">
        <w:rPr>
          <w:sz w:val="26"/>
          <w:szCs w:val="26"/>
        </w:rPr>
        <w:t>-</w:t>
      </w:r>
      <w:r w:rsidRPr="001463F1">
        <w:rPr>
          <w:sz w:val="26"/>
          <w:szCs w:val="26"/>
        </w:rPr>
        <w:t>I</w:t>
      </w:r>
      <w:r w:rsidR="005900DF" w:rsidRPr="001463F1">
        <w:rPr>
          <w:sz w:val="26"/>
          <w:szCs w:val="26"/>
        </w:rPr>
        <w:t>o</w:t>
      </w:r>
      <w:r w:rsidRPr="001463F1">
        <w:rPr>
          <w:sz w:val="26"/>
          <w:szCs w:val="26"/>
        </w:rPr>
        <w:t xml:space="preserve">T function and </w:t>
      </w:r>
      <w:r w:rsidR="00CA69F3" w:rsidRPr="001463F1">
        <w:rPr>
          <w:sz w:val="26"/>
          <w:szCs w:val="26"/>
        </w:rPr>
        <w:t>CA</w:t>
      </w:r>
    </w:p>
    <w:p w14:paraId="414B3D45" w14:textId="41B8B394" w:rsidR="0092086C" w:rsidRPr="001463F1" w:rsidRDefault="00BC1A1B" w:rsidP="003C2527">
      <w:pPr>
        <w:rPr>
          <w:lang w:val="en-US"/>
        </w:rPr>
      </w:pPr>
      <w:r w:rsidRPr="001463F1">
        <w:rPr>
          <w:lang w:val="en-US"/>
        </w:rPr>
        <w:t xml:space="preserve">Carrier aggregation (CA) is used to increase data rates and improve network capacity by utilizing multiple frequency bands simultaneously. However, due to the limited capabilities of A-IoT devices, such as the small size of data packets they handle, </w:t>
      </w:r>
      <w:r w:rsidR="00041778" w:rsidRPr="001463F1">
        <w:rPr>
          <w:lang w:val="en-US"/>
        </w:rPr>
        <w:t>there is</w:t>
      </w:r>
      <w:r w:rsidRPr="001463F1">
        <w:rPr>
          <w:lang w:val="en-US"/>
        </w:rPr>
        <w:t xml:space="preserve"> no need for </w:t>
      </w:r>
      <w:r w:rsidR="00504373" w:rsidRPr="001463F1">
        <w:rPr>
          <w:lang w:val="en-US"/>
        </w:rPr>
        <w:t>UE reader</w:t>
      </w:r>
      <w:r w:rsidRPr="001463F1">
        <w:rPr>
          <w:lang w:val="en-US"/>
        </w:rPr>
        <w:t xml:space="preserve"> to support CA, as it would only add unnecessary complexity to both the UE and the network. Therefore, we propose that a UE serving as an intermediate node in the A-IoT system should not be required to operate in CA mode.</w:t>
      </w:r>
      <w:r w:rsidR="0092086C" w:rsidRPr="001463F1">
        <w:rPr>
          <w:lang w:val="en-US"/>
        </w:rPr>
        <w:t xml:space="preserve"> </w:t>
      </w:r>
      <w:r w:rsidR="00A8618F" w:rsidRPr="001463F1">
        <w:rPr>
          <w:lang w:val="en-US"/>
        </w:rPr>
        <w:t>E</w:t>
      </w:r>
      <w:r w:rsidR="00154964" w:rsidRPr="001463F1">
        <w:rPr>
          <w:lang w:val="en-US"/>
        </w:rPr>
        <w:t>ven if the UE can be configured with CA, to reduce the complexity and the impact on the spec, we propose that only the radio resource of the P</w:t>
      </w:r>
      <w:r w:rsidR="00171B06">
        <w:rPr>
          <w:lang w:val="en-US"/>
        </w:rPr>
        <w:t>C</w:t>
      </w:r>
      <w:r w:rsidR="00154964" w:rsidRPr="001463F1">
        <w:rPr>
          <w:lang w:val="en-US"/>
        </w:rPr>
        <w:t>ell can be configured to UE for the A-IoT operation towards the device.</w:t>
      </w:r>
    </w:p>
    <w:p w14:paraId="07494368" w14:textId="082B800E" w:rsidR="006A35AB" w:rsidRPr="001463F1" w:rsidRDefault="00E21409" w:rsidP="003C2527">
      <w:pPr>
        <w:snapToGrid w:val="0"/>
        <w:rPr>
          <w:rFonts w:cs="Helvetica"/>
          <w:b/>
          <w:bCs/>
          <w:i/>
        </w:rPr>
      </w:pPr>
      <w:bookmarkStart w:id="45" w:name="_Ref173847996"/>
      <w:bookmarkStart w:id="46" w:name="_Ref173517751"/>
      <w:r w:rsidRPr="001463F1">
        <w:rPr>
          <w:rFonts w:cs="Helvetica"/>
          <w:b/>
          <w:bCs/>
          <w:i/>
        </w:rPr>
        <w:t xml:space="preserve">Proposal </w:t>
      </w:r>
      <w:r w:rsidRPr="001463F1">
        <w:rPr>
          <w:rFonts w:cs="Helvetica"/>
          <w:b/>
          <w:bCs/>
          <w:i/>
        </w:rPr>
        <w:fldChar w:fldCharType="begin"/>
      </w:r>
      <w:r w:rsidRPr="001463F1">
        <w:rPr>
          <w:rFonts w:cs="Helvetica"/>
          <w:b/>
          <w:bCs/>
          <w:i/>
        </w:rPr>
        <w:instrText xml:space="preserve"> SEQ Proposal \* ARABIC </w:instrText>
      </w:r>
      <w:r w:rsidRPr="001463F1">
        <w:rPr>
          <w:rFonts w:cs="Helvetica"/>
          <w:b/>
          <w:bCs/>
          <w:i/>
        </w:rPr>
        <w:fldChar w:fldCharType="separate"/>
      </w:r>
      <w:r w:rsidR="003E67D7">
        <w:rPr>
          <w:rFonts w:cs="Helvetica"/>
          <w:b/>
          <w:bCs/>
          <w:i/>
          <w:noProof/>
        </w:rPr>
        <w:t>11</w:t>
      </w:r>
      <w:r w:rsidRPr="001463F1">
        <w:rPr>
          <w:rFonts w:cs="Helvetica"/>
          <w:b/>
          <w:bCs/>
          <w:i/>
        </w:rPr>
        <w:fldChar w:fldCharType="end"/>
      </w:r>
      <w:r w:rsidRPr="001463F1">
        <w:rPr>
          <w:rFonts w:cs="Helvetica"/>
          <w:b/>
          <w:bCs/>
          <w:i/>
        </w:rPr>
        <w:t xml:space="preserve">: </w:t>
      </w:r>
      <w:r w:rsidR="006A35AB" w:rsidRPr="001463F1">
        <w:rPr>
          <w:rFonts w:cs="Helvetica"/>
          <w:b/>
          <w:bCs/>
          <w:i/>
        </w:rPr>
        <w:t xml:space="preserve">For the </w:t>
      </w:r>
      <w:r w:rsidR="00F86D9C" w:rsidRPr="001463F1">
        <w:rPr>
          <w:rFonts w:cs="Helvetica"/>
          <w:b/>
          <w:bCs/>
          <w:i/>
        </w:rPr>
        <w:t>co-</w:t>
      </w:r>
      <w:r w:rsidR="006A35AB" w:rsidRPr="001463F1">
        <w:rPr>
          <w:rFonts w:cs="Helvetica"/>
          <w:b/>
          <w:bCs/>
          <w:i/>
        </w:rPr>
        <w:t xml:space="preserve">existence of the A-IoT function and CA, </w:t>
      </w:r>
      <w:r w:rsidR="006B35F8" w:rsidRPr="001463F1">
        <w:rPr>
          <w:rFonts w:cs="Helvetica"/>
          <w:b/>
          <w:bCs/>
          <w:i/>
        </w:rPr>
        <w:t xml:space="preserve">the </w:t>
      </w:r>
      <w:r w:rsidR="006A35AB" w:rsidRPr="001463F1">
        <w:rPr>
          <w:rFonts w:cs="Helvetica"/>
          <w:b/>
          <w:bCs/>
          <w:i/>
        </w:rPr>
        <w:t xml:space="preserve">following options </w:t>
      </w:r>
      <w:r w:rsidR="00A557E0" w:rsidRPr="001463F1">
        <w:rPr>
          <w:rFonts w:cs="Helvetica"/>
          <w:b/>
          <w:bCs/>
          <w:i/>
        </w:rPr>
        <w:t>can be</w:t>
      </w:r>
      <w:r w:rsidR="006A35AB" w:rsidRPr="001463F1">
        <w:rPr>
          <w:rFonts w:cs="Helvetica"/>
          <w:b/>
          <w:bCs/>
          <w:i/>
        </w:rPr>
        <w:t xml:space="preserve"> considered.</w:t>
      </w:r>
      <w:bookmarkEnd w:id="45"/>
    </w:p>
    <w:p w14:paraId="2EFCD62D" w14:textId="77AC5492" w:rsidR="00E21409" w:rsidRPr="001463F1" w:rsidRDefault="006A35AB" w:rsidP="003C2527">
      <w:pPr>
        <w:pStyle w:val="af2"/>
        <w:numPr>
          <w:ilvl w:val="0"/>
          <w:numId w:val="10"/>
        </w:numPr>
        <w:snapToGrid w:val="0"/>
        <w:rPr>
          <w:rFonts w:cs="Helvetica"/>
          <w:b/>
          <w:bCs/>
          <w:i/>
        </w:rPr>
      </w:pPr>
      <w:r w:rsidRPr="001463F1">
        <w:rPr>
          <w:rFonts w:cs="Helvetica"/>
          <w:b/>
          <w:bCs/>
          <w:i/>
        </w:rPr>
        <w:t xml:space="preserve">Option1: </w:t>
      </w:r>
      <w:r w:rsidR="00E21409" w:rsidRPr="001463F1">
        <w:rPr>
          <w:rFonts w:cs="Helvetica"/>
          <w:b/>
          <w:bCs/>
          <w:i/>
        </w:rPr>
        <w:t>No</w:t>
      </w:r>
      <w:r w:rsidRPr="001463F1">
        <w:rPr>
          <w:rFonts w:cs="Helvetica"/>
          <w:b/>
          <w:bCs/>
          <w:i/>
        </w:rPr>
        <w:t xml:space="preserve">t to consider the UE </w:t>
      </w:r>
      <w:r w:rsidR="00504373" w:rsidRPr="001463F1">
        <w:rPr>
          <w:rFonts w:cs="Helvetica"/>
          <w:b/>
          <w:bCs/>
          <w:i/>
        </w:rPr>
        <w:t>reader</w:t>
      </w:r>
      <w:r w:rsidR="00E21409" w:rsidRPr="001463F1">
        <w:rPr>
          <w:rFonts w:cs="Helvetica"/>
          <w:b/>
          <w:bCs/>
          <w:i/>
        </w:rPr>
        <w:t xml:space="preserve"> operating with </w:t>
      </w:r>
      <w:bookmarkEnd w:id="46"/>
      <w:r w:rsidR="00B652C1" w:rsidRPr="001463F1">
        <w:rPr>
          <w:rFonts w:cs="Helvetica"/>
          <w:b/>
          <w:bCs/>
          <w:i/>
        </w:rPr>
        <w:t>CA</w:t>
      </w:r>
      <w:r w:rsidR="00B074EE" w:rsidRPr="001463F1">
        <w:rPr>
          <w:rFonts w:cs="Helvetica"/>
          <w:b/>
          <w:bCs/>
          <w:i/>
        </w:rPr>
        <w:t>.</w:t>
      </w:r>
      <w:r w:rsidR="00537999" w:rsidRPr="001463F1">
        <w:rPr>
          <w:rFonts w:cs="Helvetica"/>
          <w:b/>
          <w:bCs/>
          <w:i/>
        </w:rPr>
        <w:t xml:space="preserve"> </w:t>
      </w:r>
    </w:p>
    <w:p w14:paraId="6D511B33" w14:textId="64755D4B" w:rsidR="00015072" w:rsidRPr="001463F1" w:rsidRDefault="006A35AB" w:rsidP="003C2527">
      <w:pPr>
        <w:pStyle w:val="af2"/>
        <w:numPr>
          <w:ilvl w:val="0"/>
          <w:numId w:val="10"/>
        </w:numPr>
        <w:snapToGrid w:val="0"/>
        <w:rPr>
          <w:rFonts w:cs="Helvetica"/>
          <w:b/>
          <w:bCs/>
          <w:i/>
        </w:rPr>
      </w:pPr>
      <w:bookmarkStart w:id="47" w:name="_Ref173517758"/>
      <w:r w:rsidRPr="001463F1">
        <w:rPr>
          <w:rFonts w:cs="Helvetica"/>
          <w:b/>
          <w:bCs/>
          <w:i/>
        </w:rPr>
        <w:t xml:space="preserve">Option2: </w:t>
      </w:r>
      <w:r w:rsidR="00537999" w:rsidRPr="001463F1">
        <w:rPr>
          <w:rFonts w:cs="Helvetica"/>
          <w:b/>
          <w:bCs/>
          <w:i/>
        </w:rPr>
        <w:t xml:space="preserve">For a UE reader operating with CA, </w:t>
      </w:r>
      <w:r w:rsidR="00015072" w:rsidRPr="001463F1">
        <w:rPr>
          <w:rFonts w:cs="Helvetica"/>
          <w:b/>
          <w:bCs/>
          <w:i/>
        </w:rPr>
        <w:t xml:space="preserve">only the radio resource of the PCell </w:t>
      </w:r>
      <w:r w:rsidR="009A100C" w:rsidRPr="001463F1">
        <w:rPr>
          <w:rFonts w:cs="Helvetica"/>
          <w:b/>
          <w:bCs/>
          <w:i/>
        </w:rPr>
        <w:t>can be</w:t>
      </w:r>
      <w:r w:rsidR="00015072" w:rsidRPr="001463F1">
        <w:rPr>
          <w:rFonts w:cs="Helvetica"/>
          <w:b/>
          <w:bCs/>
          <w:i/>
        </w:rPr>
        <w:t xml:space="preserve"> configured </w:t>
      </w:r>
      <w:r w:rsidR="00CF3189" w:rsidRPr="001463F1">
        <w:rPr>
          <w:rFonts w:cs="Helvetica"/>
          <w:b/>
          <w:bCs/>
          <w:i/>
        </w:rPr>
        <w:t>for the</w:t>
      </w:r>
      <w:r w:rsidR="00015072" w:rsidRPr="001463F1">
        <w:rPr>
          <w:rFonts w:cs="Helvetica"/>
          <w:b/>
          <w:bCs/>
          <w:i/>
        </w:rPr>
        <w:t xml:space="preserve"> A</w:t>
      </w:r>
      <w:r w:rsidR="00B913EF" w:rsidRPr="001463F1">
        <w:rPr>
          <w:rFonts w:cs="Helvetica"/>
          <w:b/>
          <w:bCs/>
          <w:i/>
        </w:rPr>
        <w:t>-</w:t>
      </w:r>
      <w:r w:rsidR="00015072" w:rsidRPr="001463F1">
        <w:rPr>
          <w:rFonts w:cs="Helvetica"/>
          <w:b/>
          <w:bCs/>
          <w:i/>
        </w:rPr>
        <w:t xml:space="preserve">IoT operation in the </w:t>
      </w:r>
      <w:r w:rsidR="00B913EF" w:rsidRPr="001463F1">
        <w:rPr>
          <w:rFonts w:cs="Helvetica"/>
          <w:b/>
          <w:bCs/>
          <w:i/>
        </w:rPr>
        <w:t>A-IoT</w:t>
      </w:r>
      <w:r w:rsidR="00015072" w:rsidRPr="001463F1">
        <w:rPr>
          <w:rFonts w:cs="Helvetica"/>
          <w:b/>
          <w:bCs/>
          <w:i/>
        </w:rPr>
        <w:t xml:space="preserve"> interface.</w:t>
      </w:r>
      <w:bookmarkEnd w:id="47"/>
    </w:p>
    <w:bookmarkEnd w:id="2"/>
    <w:bookmarkEnd w:id="3"/>
    <w:bookmarkEnd w:id="4"/>
    <w:bookmarkEnd w:id="5"/>
    <w:p w14:paraId="79224739" w14:textId="34AABF86" w:rsidR="009F58DF" w:rsidRPr="001463F1" w:rsidRDefault="00425334" w:rsidP="003C2527">
      <w:pPr>
        <w:pStyle w:val="1"/>
        <w:numPr>
          <w:ilvl w:val="0"/>
          <w:numId w:val="16"/>
        </w:numPr>
        <w:tabs>
          <w:tab w:val="left" w:pos="360"/>
        </w:tabs>
        <w:spacing w:before="0"/>
        <w:ind w:left="0" w:firstLine="0"/>
        <w:rPr>
          <w:szCs w:val="28"/>
        </w:rPr>
      </w:pPr>
      <w:r w:rsidRPr="001463F1">
        <w:rPr>
          <w:rFonts w:hint="eastAsia"/>
          <w:szCs w:val="28"/>
        </w:rPr>
        <w:t>Conclusions</w:t>
      </w:r>
    </w:p>
    <w:p w14:paraId="266D43E2" w14:textId="29AADD4A" w:rsidR="00292DA6" w:rsidRPr="001463F1" w:rsidRDefault="00425334" w:rsidP="003C2527">
      <w:pPr>
        <w:rPr>
          <w:rFonts w:cs="Times New Roman"/>
          <w:u w:val="single"/>
        </w:rPr>
      </w:pPr>
      <w:r w:rsidRPr="001463F1">
        <w:t xml:space="preserve">According to the analysis given above, we have the following </w:t>
      </w:r>
      <w:r w:rsidR="00503D9E" w:rsidRPr="001463F1">
        <w:t>observation</w:t>
      </w:r>
      <w:r w:rsidR="00E12F3A" w:rsidRPr="001463F1">
        <w:t>s</w:t>
      </w:r>
      <w:r w:rsidR="00503D9E" w:rsidRPr="001463F1">
        <w:t xml:space="preserve"> and proposal</w:t>
      </w:r>
      <w:r w:rsidR="00E12F3A" w:rsidRPr="001463F1">
        <w:t>s</w:t>
      </w:r>
      <w:r w:rsidR="007860E0" w:rsidRPr="001463F1">
        <w:t>:</w:t>
      </w:r>
    </w:p>
    <w:p w14:paraId="3D1A081E" w14:textId="1F8F1D4E" w:rsidR="00711F07" w:rsidRPr="00B21A8C" w:rsidRDefault="00C954DF" w:rsidP="003C2527">
      <w:pPr>
        <w:rPr>
          <w:rFonts w:cs="Times New Roman"/>
          <w:u w:val="single"/>
        </w:rPr>
      </w:pPr>
      <w:r w:rsidRPr="00B21A8C">
        <w:rPr>
          <w:rFonts w:cs="Times New Roman"/>
          <w:u w:val="single"/>
        </w:rPr>
        <w:t>Resource allocation for the AIoT air interface</w:t>
      </w:r>
    </w:p>
    <w:p w14:paraId="769A44A1" w14:textId="77777777" w:rsidR="003E67D7" w:rsidRDefault="002A4364" w:rsidP="003E67D7">
      <w:pPr>
        <w:rPr>
          <w:rFonts w:cs="Times New Roman"/>
          <w:b/>
          <w:bCs/>
          <w:i/>
        </w:rPr>
      </w:pPr>
      <w:r w:rsidRPr="00B21A8C">
        <w:rPr>
          <w:rFonts w:cs="Times New Roman"/>
          <w:u w:val="single"/>
        </w:rPr>
        <w:fldChar w:fldCharType="begin"/>
      </w:r>
      <w:r w:rsidRPr="00B21A8C">
        <w:rPr>
          <w:rFonts w:cs="Times New Roman"/>
          <w:u w:val="single"/>
        </w:rPr>
        <w:instrText xml:space="preserve"> REF _Ref178325320 \h </w:instrText>
      </w:r>
      <w:r w:rsidR="00B21A8C">
        <w:rPr>
          <w:rFonts w:cs="Times New Roman"/>
          <w:u w:val="single"/>
        </w:rPr>
        <w:instrText xml:space="preserve"> \* MERGEFORMAT </w:instrText>
      </w:r>
      <w:r w:rsidRPr="00B21A8C">
        <w:rPr>
          <w:rFonts w:cs="Times New Roman"/>
          <w:u w:val="single"/>
        </w:rPr>
      </w:r>
      <w:r w:rsidRPr="00B21A8C">
        <w:rPr>
          <w:rFonts w:cs="Times New Roman"/>
          <w:u w:val="single"/>
        </w:rPr>
        <w:fldChar w:fldCharType="separate"/>
      </w:r>
      <w:r w:rsidR="003E67D7" w:rsidRPr="001463F1">
        <w:rPr>
          <w:rFonts w:cs="Times New Roman"/>
          <w:b/>
          <w:bCs/>
          <w:i/>
        </w:rPr>
        <w:t xml:space="preserve">Observation </w:t>
      </w:r>
      <w:r w:rsidR="003E67D7">
        <w:rPr>
          <w:rFonts w:cs="Times New Roman"/>
          <w:b/>
          <w:bCs/>
          <w:i/>
          <w:noProof/>
        </w:rPr>
        <w:t>1</w:t>
      </w:r>
      <w:r w:rsidR="003E67D7" w:rsidRPr="001463F1">
        <w:rPr>
          <w:rFonts w:cs="Times New Roman"/>
          <w:b/>
          <w:bCs/>
          <w:i/>
        </w:rPr>
        <w:t>:</w:t>
      </w:r>
      <w:r w:rsidR="003E67D7">
        <w:rPr>
          <w:rFonts w:cs="Times New Roman"/>
          <w:b/>
          <w:bCs/>
          <w:i/>
        </w:rPr>
        <w:t xml:space="preserve"> Dynamic r</w:t>
      </w:r>
      <w:r w:rsidR="003E67D7" w:rsidRPr="00F65D81">
        <w:rPr>
          <w:rFonts w:cs="Times New Roman"/>
          <w:b/>
          <w:bCs/>
          <w:i/>
        </w:rPr>
        <w:t>esource allocation via the gNB directly</w:t>
      </w:r>
      <w:r w:rsidR="003E67D7">
        <w:rPr>
          <w:rFonts w:cs="Times New Roman"/>
          <w:b/>
          <w:bCs/>
          <w:i/>
        </w:rPr>
        <w:t xml:space="preserve"> will introduce significant signalling overhead and latency.</w:t>
      </w:r>
    </w:p>
    <w:p w14:paraId="1747C4BC" w14:textId="77777777" w:rsidR="003E67D7" w:rsidRDefault="003E67D7" w:rsidP="003E67D7">
      <w:pPr>
        <w:rPr>
          <w:rFonts w:cs="Times New Roman"/>
          <w:b/>
          <w:bCs/>
          <w:i/>
        </w:rPr>
      </w:pPr>
      <w:r w:rsidRPr="001463F1">
        <w:rPr>
          <w:rFonts w:cs="Times New Roman"/>
          <w:b/>
          <w:bCs/>
          <w:i/>
        </w:rPr>
        <w:t xml:space="preserve">Observation </w:t>
      </w:r>
      <w:r>
        <w:rPr>
          <w:rFonts w:cs="Times New Roman"/>
          <w:b/>
          <w:bCs/>
          <w:i/>
        </w:rPr>
        <w:t>2</w:t>
      </w:r>
      <w:r w:rsidRPr="001463F1">
        <w:rPr>
          <w:rFonts w:cs="Times New Roman"/>
          <w:b/>
          <w:bCs/>
          <w:i/>
        </w:rPr>
        <w:t>:</w:t>
      </w:r>
      <w:r>
        <w:rPr>
          <w:rFonts w:cs="Times New Roman"/>
          <w:b/>
          <w:bCs/>
          <w:i/>
        </w:rPr>
        <w:t xml:space="preserve"> </w:t>
      </w:r>
      <w:r w:rsidRPr="000C0F22">
        <w:rPr>
          <w:rFonts w:cs="Times New Roman"/>
          <w:b/>
          <w:bCs/>
          <w:i/>
        </w:rPr>
        <w:t xml:space="preserve">Configured grant-based resource allocation via the gNB </w:t>
      </w:r>
      <w:r>
        <w:rPr>
          <w:rFonts w:cs="Times New Roman"/>
          <w:b/>
          <w:bCs/>
          <w:i/>
        </w:rPr>
        <w:t xml:space="preserve">directly </w:t>
      </w:r>
      <w:r w:rsidRPr="000C0F22">
        <w:rPr>
          <w:rFonts w:cs="Times New Roman"/>
          <w:b/>
          <w:bCs/>
          <w:i/>
        </w:rPr>
        <w:t>only supports periodic and fixed time/frequency domain resources, which is inefficient for the variable sizes of AIoT transmissions and may restrict the behaviour of UE reader</w:t>
      </w:r>
      <w:r>
        <w:rPr>
          <w:rFonts w:cs="Times New Roman"/>
          <w:b/>
          <w:bCs/>
          <w:i/>
        </w:rPr>
        <w:t>.</w:t>
      </w:r>
    </w:p>
    <w:p w14:paraId="6055F3B9" w14:textId="03244273" w:rsidR="001426F0" w:rsidRPr="00B21A8C" w:rsidRDefault="002A4364" w:rsidP="003C2527">
      <w:pPr>
        <w:rPr>
          <w:rFonts w:cs="Times New Roman"/>
          <w:u w:val="single"/>
        </w:rPr>
      </w:pPr>
      <w:r w:rsidRPr="00B21A8C">
        <w:rPr>
          <w:rFonts w:cs="Times New Roman"/>
          <w:u w:val="single"/>
        </w:rPr>
        <w:fldChar w:fldCharType="end"/>
      </w:r>
      <w:r w:rsidR="00A347D1">
        <w:rPr>
          <w:rFonts w:cs="Times New Roman"/>
          <w:u w:val="single"/>
        </w:rPr>
        <w:fldChar w:fldCharType="begin"/>
      </w:r>
      <w:r w:rsidR="00A347D1">
        <w:rPr>
          <w:rFonts w:cs="Times New Roman"/>
          <w:u w:val="single"/>
        </w:rPr>
        <w:instrText xml:space="preserve"> REF _Ref181719433 \h </w:instrText>
      </w:r>
      <w:r w:rsidR="00A347D1">
        <w:rPr>
          <w:rFonts w:cs="Times New Roman"/>
          <w:u w:val="single"/>
        </w:rPr>
      </w:r>
      <w:r w:rsidR="00A347D1">
        <w:rPr>
          <w:rFonts w:cs="Times New Roman"/>
          <w:u w:val="single"/>
        </w:rPr>
        <w:fldChar w:fldCharType="separate"/>
      </w:r>
      <w:r w:rsidR="003E67D7" w:rsidRPr="001463F1">
        <w:rPr>
          <w:rFonts w:cs="Helvetica"/>
          <w:b/>
          <w:bCs/>
          <w:i/>
        </w:rPr>
        <w:t xml:space="preserve">Proposal </w:t>
      </w:r>
      <w:r w:rsidR="003E67D7">
        <w:rPr>
          <w:rFonts w:cs="Helvetica"/>
          <w:b/>
          <w:bCs/>
          <w:i/>
          <w:noProof/>
        </w:rPr>
        <w:t>1</w:t>
      </w:r>
      <w:r w:rsidR="003E67D7" w:rsidRPr="001463F1">
        <w:rPr>
          <w:rFonts w:cs="Helvetica"/>
          <w:b/>
          <w:bCs/>
          <w:i/>
        </w:rPr>
        <w:t xml:space="preserve">: </w:t>
      </w:r>
      <w:r w:rsidR="003E67D7">
        <w:rPr>
          <w:rFonts w:cs="Helvetica"/>
          <w:b/>
          <w:bCs/>
          <w:i/>
        </w:rPr>
        <w:t>From the RAN2 perspective, t</w:t>
      </w:r>
      <w:r w:rsidR="003E67D7" w:rsidRPr="00BA100F">
        <w:rPr>
          <w:rFonts w:cs="Helvetica"/>
          <w:b/>
          <w:bCs/>
          <w:i/>
        </w:rPr>
        <w:t xml:space="preserve">he UE reader selects the resource from the configured </w:t>
      </w:r>
      <w:r w:rsidR="003E67D7">
        <w:rPr>
          <w:rFonts w:cs="Helvetica"/>
          <w:b/>
          <w:bCs/>
          <w:i/>
        </w:rPr>
        <w:t xml:space="preserve">dedicated </w:t>
      </w:r>
      <w:r w:rsidR="003E67D7" w:rsidRPr="00BA100F">
        <w:rPr>
          <w:rFonts w:cs="Helvetica"/>
          <w:b/>
          <w:bCs/>
          <w:i/>
        </w:rPr>
        <w:t>resource</w:t>
      </w:r>
      <w:r w:rsidR="003E67D7">
        <w:rPr>
          <w:rFonts w:cs="Helvetica"/>
          <w:b/>
          <w:bCs/>
          <w:i/>
        </w:rPr>
        <w:t xml:space="preserve">s </w:t>
      </w:r>
      <w:r w:rsidR="003E67D7" w:rsidRPr="00BA100F">
        <w:rPr>
          <w:rFonts w:cs="Helvetica"/>
          <w:b/>
          <w:bCs/>
          <w:i/>
        </w:rPr>
        <w:t>for A-IoT air interface</w:t>
      </w:r>
      <w:r w:rsidR="003E67D7" w:rsidRPr="001463F1">
        <w:rPr>
          <w:rFonts w:cs="Helvetica"/>
          <w:b/>
          <w:bCs/>
          <w:i/>
        </w:rPr>
        <w:t>.</w:t>
      </w:r>
      <w:r w:rsidR="003E67D7">
        <w:rPr>
          <w:rFonts w:cs="Helvetica"/>
          <w:b/>
          <w:bCs/>
          <w:i/>
        </w:rPr>
        <w:t xml:space="preserve"> Can be further discussed in the WI phase and coordinated with RAN1.</w:t>
      </w:r>
      <w:r w:rsidR="00A347D1">
        <w:rPr>
          <w:rFonts w:cs="Times New Roman"/>
          <w:u w:val="single"/>
        </w:rPr>
        <w:fldChar w:fldCharType="end"/>
      </w:r>
    </w:p>
    <w:p w14:paraId="6FF040B1" w14:textId="77777777" w:rsidR="003F4494" w:rsidRDefault="003F4494" w:rsidP="003C2527">
      <w:pPr>
        <w:rPr>
          <w:rFonts w:cs="Times New Roman"/>
          <w:u w:val="single"/>
        </w:rPr>
      </w:pPr>
    </w:p>
    <w:p w14:paraId="3C3D048A" w14:textId="1C39C967" w:rsidR="00370094" w:rsidRDefault="00D9090B" w:rsidP="003C2527">
      <w:pPr>
        <w:rPr>
          <w:rFonts w:cs="Times New Roman"/>
          <w:u w:val="single"/>
        </w:rPr>
      </w:pPr>
      <w:r w:rsidRPr="00D9090B">
        <w:rPr>
          <w:rFonts w:cs="Times New Roman"/>
          <w:u w:val="single"/>
        </w:rPr>
        <w:t>Validity of AIoT radio resource</w:t>
      </w:r>
    </w:p>
    <w:p w14:paraId="20098B48" w14:textId="7DB91965" w:rsidR="00D9090B" w:rsidRDefault="00BE3410" w:rsidP="003C2527">
      <w:pPr>
        <w:rPr>
          <w:rFonts w:cs="Times New Roman"/>
          <w:u w:val="single"/>
        </w:rPr>
      </w:pPr>
      <w:r>
        <w:rPr>
          <w:rFonts w:cs="Times New Roman"/>
          <w:u w:val="single"/>
        </w:rPr>
        <w:fldChar w:fldCharType="begin"/>
      </w:r>
      <w:r>
        <w:rPr>
          <w:rFonts w:cs="Times New Roman"/>
          <w:u w:val="single"/>
        </w:rPr>
        <w:instrText xml:space="preserve"> REF _Ref181713387 \h </w:instrText>
      </w:r>
      <w:r w:rsidR="003C2527">
        <w:rPr>
          <w:rFonts w:cs="Times New Roman"/>
          <w:u w:val="single"/>
        </w:rPr>
        <w:instrText xml:space="preserve"> \* MERGEFORMAT </w:instrText>
      </w:r>
      <w:r>
        <w:rPr>
          <w:rFonts w:cs="Times New Roman"/>
          <w:u w:val="single"/>
        </w:rPr>
      </w:r>
      <w:r>
        <w:rPr>
          <w:rFonts w:cs="Times New Roman"/>
          <w:u w:val="single"/>
        </w:rPr>
        <w:fldChar w:fldCharType="separate"/>
      </w:r>
      <w:r w:rsidR="003E67D7" w:rsidRPr="001463F1">
        <w:rPr>
          <w:rFonts w:cs="Times New Roman"/>
          <w:b/>
          <w:bCs/>
          <w:i/>
        </w:rPr>
        <w:t xml:space="preserve">Observation </w:t>
      </w:r>
      <w:r w:rsidR="003E67D7">
        <w:rPr>
          <w:rFonts w:cs="Times New Roman"/>
          <w:b/>
          <w:bCs/>
          <w:i/>
          <w:noProof/>
        </w:rPr>
        <w:t>3</w:t>
      </w:r>
      <w:r w:rsidR="003E67D7" w:rsidRPr="001463F1">
        <w:rPr>
          <w:rFonts w:cs="Times New Roman"/>
          <w:b/>
          <w:bCs/>
          <w:i/>
        </w:rPr>
        <w:t>:</w:t>
      </w:r>
      <w:r w:rsidR="003E67D7">
        <w:rPr>
          <w:rFonts w:cs="Times New Roman"/>
          <w:b/>
          <w:bCs/>
          <w:i/>
        </w:rPr>
        <w:t xml:space="preserve"> It is unfeasible for the network to configure the validity duration for the AIoT resource if the UE reader is out of network control.</w:t>
      </w:r>
      <w:r>
        <w:rPr>
          <w:rFonts w:cs="Times New Roman"/>
          <w:u w:val="single"/>
        </w:rPr>
        <w:fldChar w:fldCharType="end"/>
      </w:r>
    </w:p>
    <w:p w14:paraId="0C48C679" w14:textId="387B1462" w:rsidR="00BE3410" w:rsidRDefault="00BE3410" w:rsidP="003C2527">
      <w:pPr>
        <w:rPr>
          <w:rFonts w:cs="Times New Roman"/>
          <w:u w:val="single"/>
        </w:rPr>
      </w:pPr>
      <w:r>
        <w:rPr>
          <w:rFonts w:cs="Times New Roman"/>
          <w:u w:val="single"/>
        </w:rPr>
        <w:fldChar w:fldCharType="begin"/>
      </w:r>
      <w:r>
        <w:rPr>
          <w:rFonts w:cs="Times New Roman"/>
          <w:u w:val="single"/>
        </w:rPr>
        <w:instrText xml:space="preserve"> REF _Ref181713399 \h </w:instrText>
      </w:r>
      <w:r w:rsidR="003C2527">
        <w:rPr>
          <w:rFonts w:cs="Times New Roman"/>
          <w:u w:val="single"/>
        </w:rPr>
        <w:instrText xml:space="preserve"> \* MERGEFORMAT </w:instrText>
      </w:r>
      <w:r>
        <w:rPr>
          <w:rFonts w:cs="Times New Roman"/>
          <w:u w:val="single"/>
        </w:rPr>
      </w:r>
      <w:r>
        <w:rPr>
          <w:rFonts w:cs="Times New Roman"/>
          <w:u w:val="single"/>
        </w:rPr>
        <w:fldChar w:fldCharType="separate"/>
      </w:r>
      <w:r w:rsidR="003E67D7" w:rsidRPr="001463F1">
        <w:rPr>
          <w:rFonts w:cs="Times New Roman"/>
          <w:b/>
          <w:bCs/>
          <w:i/>
        </w:rPr>
        <w:t xml:space="preserve">Observation </w:t>
      </w:r>
      <w:r w:rsidR="003E67D7">
        <w:rPr>
          <w:rFonts w:cs="Times New Roman"/>
          <w:b/>
          <w:bCs/>
          <w:i/>
          <w:noProof/>
        </w:rPr>
        <w:t>4</w:t>
      </w:r>
      <w:r w:rsidR="003E67D7" w:rsidRPr="001463F1">
        <w:rPr>
          <w:rFonts w:cs="Times New Roman"/>
          <w:b/>
          <w:bCs/>
          <w:i/>
        </w:rPr>
        <w:t>:</w:t>
      </w:r>
      <w:r w:rsidR="003E67D7">
        <w:rPr>
          <w:rFonts w:cs="Times New Roman"/>
          <w:b/>
          <w:bCs/>
          <w:i/>
        </w:rPr>
        <w:t xml:space="preserve"> Resource validity across multiple cells requires for the network coordination.</w:t>
      </w:r>
      <w:r>
        <w:rPr>
          <w:rFonts w:cs="Times New Roman"/>
          <w:u w:val="single"/>
        </w:rPr>
        <w:fldChar w:fldCharType="end"/>
      </w:r>
    </w:p>
    <w:p w14:paraId="30B43C09" w14:textId="759A19C1" w:rsidR="00BE3410" w:rsidRDefault="00BE3410" w:rsidP="003C2527">
      <w:pPr>
        <w:rPr>
          <w:rFonts w:cs="Times New Roman"/>
          <w:u w:val="single"/>
        </w:rPr>
      </w:pPr>
      <w:r>
        <w:rPr>
          <w:rFonts w:cs="Times New Roman"/>
          <w:u w:val="single"/>
        </w:rPr>
        <w:fldChar w:fldCharType="begin"/>
      </w:r>
      <w:r>
        <w:rPr>
          <w:rFonts w:cs="Times New Roman"/>
          <w:u w:val="single"/>
        </w:rPr>
        <w:instrText xml:space="preserve"> REF _Ref181713409 \h </w:instrText>
      </w:r>
      <w:r w:rsidR="003C2527">
        <w:rPr>
          <w:rFonts w:cs="Times New Roman"/>
          <w:u w:val="single"/>
        </w:rPr>
        <w:instrText xml:space="preserve"> \* MERGEFORMAT </w:instrText>
      </w:r>
      <w:r>
        <w:rPr>
          <w:rFonts w:cs="Times New Roman"/>
          <w:u w:val="single"/>
        </w:rPr>
      </w:r>
      <w:r>
        <w:rPr>
          <w:rFonts w:cs="Times New Roman"/>
          <w:u w:val="single"/>
        </w:rPr>
        <w:fldChar w:fldCharType="separate"/>
      </w:r>
      <w:r w:rsidR="003E67D7" w:rsidRPr="001463F1">
        <w:rPr>
          <w:rFonts w:cs="Helvetica"/>
          <w:b/>
          <w:bCs/>
          <w:i/>
        </w:rPr>
        <w:t xml:space="preserve">Proposal </w:t>
      </w:r>
      <w:r w:rsidR="003E67D7">
        <w:rPr>
          <w:rFonts w:cs="Helvetica"/>
          <w:b/>
          <w:bCs/>
          <w:i/>
          <w:noProof/>
        </w:rPr>
        <w:t>2</w:t>
      </w:r>
      <w:r w:rsidR="003E67D7" w:rsidRPr="00073423">
        <w:rPr>
          <w:rFonts w:cs="Times New Roman"/>
          <w:b/>
          <w:bCs/>
          <w:i/>
        </w:rPr>
        <w:t xml:space="preserve">: </w:t>
      </w:r>
      <w:r w:rsidR="003E67D7">
        <w:rPr>
          <w:rFonts w:cs="Times New Roman"/>
          <w:b/>
          <w:bCs/>
          <w:i/>
        </w:rPr>
        <w:t xml:space="preserve">Not to support the </w:t>
      </w:r>
      <w:r w:rsidR="003E67D7" w:rsidRPr="00073423">
        <w:rPr>
          <w:rFonts w:cs="Times New Roman"/>
          <w:b/>
          <w:bCs/>
          <w:i/>
        </w:rPr>
        <w:t xml:space="preserve">valid duration </w:t>
      </w:r>
      <w:r w:rsidR="003E67D7">
        <w:rPr>
          <w:rFonts w:cs="Times New Roman"/>
          <w:b/>
          <w:bCs/>
          <w:i/>
        </w:rPr>
        <w:t>for AIoT resources</w:t>
      </w:r>
      <w:r w:rsidR="003E67D7" w:rsidRPr="00073423">
        <w:rPr>
          <w:rFonts w:cs="Times New Roman"/>
          <w:b/>
          <w:bCs/>
          <w:i/>
        </w:rPr>
        <w:t xml:space="preserve"> used </w:t>
      </w:r>
      <w:r w:rsidR="003E67D7">
        <w:rPr>
          <w:rFonts w:cs="Times New Roman"/>
          <w:b/>
          <w:bCs/>
          <w:i/>
        </w:rPr>
        <w:t xml:space="preserve">in </w:t>
      </w:r>
      <w:r w:rsidR="003E67D7" w:rsidRPr="00073423">
        <w:rPr>
          <w:rFonts w:cs="Times New Roman"/>
          <w:b/>
          <w:bCs/>
          <w:i/>
        </w:rPr>
        <w:t>the out</w:t>
      </w:r>
      <w:r w:rsidR="003E67D7">
        <w:rPr>
          <w:rFonts w:cs="Times New Roman"/>
          <w:b/>
          <w:bCs/>
          <w:i/>
        </w:rPr>
        <w:t>-</w:t>
      </w:r>
      <w:r w:rsidR="003E67D7" w:rsidRPr="00073423">
        <w:rPr>
          <w:rFonts w:cs="Times New Roman"/>
          <w:b/>
          <w:bCs/>
          <w:i/>
        </w:rPr>
        <w:t>of</w:t>
      </w:r>
      <w:r w:rsidR="003E67D7">
        <w:rPr>
          <w:rFonts w:cs="Times New Roman"/>
          <w:b/>
          <w:bCs/>
          <w:i/>
        </w:rPr>
        <w:t>-</w:t>
      </w:r>
      <w:r w:rsidR="003E67D7" w:rsidRPr="00073423">
        <w:rPr>
          <w:rFonts w:cs="Times New Roman"/>
          <w:b/>
          <w:bCs/>
          <w:i/>
        </w:rPr>
        <w:t>connection case.</w:t>
      </w:r>
      <w:r>
        <w:rPr>
          <w:rFonts w:cs="Times New Roman"/>
          <w:u w:val="single"/>
        </w:rPr>
        <w:fldChar w:fldCharType="end"/>
      </w:r>
    </w:p>
    <w:p w14:paraId="1A110413" w14:textId="7D339775" w:rsidR="00BE3410" w:rsidRDefault="00BE3410" w:rsidP="003C2527">
      <w:pPr>
        <w:rPr>
          <w:rFonts w:cs="Times New Roman"/>
          <w:u w:val="single"/>
        </w:rPr>
      </w:pPr>
      <w:r>
        <w:rPr>
          <w:rFonts w:cs="Times New Roman"/>
          <w:u w:val="single"/>
        </w:rPr>
        <w:fldChar w:fldCharType="begin"/>
      </w:r>
      <w:r>
        <w:rPr>
          <w:rFonts w:cs="Times New Roman"/>
          <w:u w:val="single"/>
        </w:rPr>
        <w:instrText xml:space="preserve"> REF _Ref181713411 \h </w:instrText>
      </w:r>
      <w:r w:rsidR="003C2527">
        <w:rPr>
          <w:rFonts w:cs="Times New Roman"/>
          <w:u w:val="single"/>
        </w:rPr>
        <w:instrText xml:space="preserve"> \* MERGEFORMAT </w:instrText>
      </w:r>
      <w:r>
        <w:rPr>
          <w:rFonts w:cs="Times New Roman"/>
          <w:u w:val="single"/>
        </w:rPr>
      </w:r>
      <w:r>
        <w:rPr>
          <w:rFonts w:cs="Times New Roman"/>
          <w:u w:val="single"/>
        </w:rPr>
        <w:fldChar w:fldCharType="separate"/>
      </w:r>
      <w:r w:rsidR="003E67D7" w:rsidRPr="001463F1">
        <w:rPr>
          <w:rFonts w:cs="Helvetica"/>
          <w:b/>
          <w:bCs/>
          <w:i/>
        </w:rPr>
        <w:t xml:space="preserve">Proposal </w:t>
      </w:r>
      <w:r w:rsidR="003E67D7">
        <w:rPr>
          <w:rFonts w:cs="Helvetica"/>
          <w:b/>
          <w:bCs/>
          <w:i/>
          <w:noProof/>
        </w:rPr>
        <w:t>3</w:t>
      </w:r>
      <w:r w:rsidR="003E67D7" w:rsidRPr="001463F1">
        <w:rPr>
          <w:rFonts w:cs="Helvetica"/>
          <w:b/>
          <w:bCs/>
          <w:i/>
        </w:rPr>
        <w:t>:</w:t>
      </w:r>
      <w:r w:rsidR="003E67D7">
        <w:rPr>
          <w:rFonts w:cs="Helvetica"/>
          <w:b/>
          <w:bCs/>
          <w:i/>
        </w:rPr>
        <w:t xml:space="preserve"> </w:t>
      </w:r>
      <w:r w:rsidR="003E67D7" w:rsidRPr="006448AE">
        <w:rPr>
          <w:rFonts w:cs="Helvetica"/>
          <w:b/>
          <w:bCs/>
          <w:i/>
        </w:rPr>
        <w:t>As a baseline, the AIoT resource</w:t>
      </w:r>
      <w:r w:rsidR="003E67D7">
        <w:rPr>
          <w:rFonts w:cs="Helvetica"/>
          <w:b/>
          <w:bCs/>
          <w:i/>
        </w:rPr>
        <w:t>s used in the out-of-connection case</w:t>
      </w:r>
      <w:r w:rsidR="003E67D7" w:rsidRPr="006448AE">
        <w:rPr>
          <w:rFonts w:cs="Helvetica"/>
          <w:b/>
          <w:bCs/>
          <w:i/>
        </w:rPr>
        <w:t xml:space="preserve"> </w:t>
      </w:r>
      <w:r w:rsidR="003E67D7">
        <w:rPr>
          <w:rFonts w:cs="Helvetica"/>
          <w:b/>
          <w:bCs/>
          <w:i/>
        </w:rPr>
        <w:t>are</w:t>
      </w:r>
      <w:r w:rsidR="003E67D7" w:rsidRPr="006448AE">
        <w:rPr>
          <w:rFonts w:cs="Helvetica"/>
          <w:b/>
          <w:bCs/>
          <w:i/>
        </w:rPr>
        <w:t xml:space="preserve"> only valid within the current serving cell.</w:t>
      </w:r>
      <w:r>
        <w:rPr>
          <w:rFonts w:cs="Times New Roman"/>
          <w:u w:val="single"/>
        </w:rPr>
        <w:fldChar w:fldCharType="end"/>
      </w:r>
    </w:p>
    <w:p w14:paraId="43604952" w14:textId="1C5C24D3" w:rsidR="00BE3410" w:rsidRDefault="00BE3410" w:rsidP="003C2527">
      <w:pPr>
        <w:rPr>
          <w:rFonts w:cs="Times New Roman"/>
          <w:u w:val="single"/>
        </w:rPr>
      </w:pPr>
      <w:r>
        <w:rPr>
          <w:rFonts w:cs="Times New Roman"/>
          <w:u w:val="single"/>
        </w:rPr>
        <w:fldChar w:fldCharType="begin"/>
      </w:r>
      <w:r>
        <w:rPr>
          <w:rFonts w:cs="Times New Roman"/>
          <w:u w:val="single"/>
        </w:rPr>
        <w:instrText xml:space="preserve"> REF _Ref181713415 \h </w:instrText>
      </w:r>
      <w:r w:rsidR="003C2527">
        <w:rPr>
          <w:rFonts w:cs="Times New Roman"/>
          <w:u w:val="single"/>
        </w:rPr>
        <w:instrText xml:space="preserve"> \* MERGEFORMAT </w:instrText>
      </w:r>
      <w:r>
        <w:rPr>
          <w:rFonts w:cs="Times New Roman"/>
          <w:u w:val="single"/>
        </w:rPr>
      </w:r>
      <w:r>
        <w:rPr>
          <w:rFonts w:cs="Times New Roman"/>
          <w:u w:val="single"/>
        </w:rPr>
        <w:fldChar w:fldCharType="separate"/>
      </w:r>
      <w:r w:rsidR="003E67D7" w:rsidRPr="001463F1">
        <w:rPr>
          <w:rFonts w:cs="Helvetica"/>
          <w:b/>
          <w:bCs/>
          <w:i/>
        </w:rPr>
        <w:t xml:space="preserve">Proposal </w:t>
      </w:r>
      <w:r w:rsidR="003E67D7">
        <w:rPr>
          <w:rFonts w:cs="Helvetica"/>
          <w:b/>
          <w:bCs/>
          <w:i/>
          <w:noProof/>
        </w:rPr>
        <w:t>4</w:t>
      </w:r>
      <w:r w:rsidR="003E67D7" w:rsidRPr="001463F1">
        <w:rPr>
          <w:rFonts w:cs="Helvetica"/>
          <w:b/>
          <w:bCs/>
          <w:i/>
        </w:rPr>
        <w:t>:</w:t>
      </w:r>
      <w:r w:rsidR="003E67D7">
        <w:rPr>
          <w:rFonts w:cs="Helvetica"/>
          <w:b/>
          <w:bCs/>
          <w:i/>
        </w:rPr>
        <w:t xml:space="preserve"> </w:t>
      </w:r>
      <w:r w:rsidR="003E67D7" w:rsidRPr="00A674AD">
        <w:rPr>
          <w:rFonts w:cs="Helvetica"/>
          <w:b/>
          <w:bCs/>
          <w:i/>
        </w:rPr>
        <w:t xml:space="preserve">If the resource validity can be extended to multiple cells, the intra-gNB cells can be considered. </w:t>
      </w:r>
      <w:r>
        <w:rPr>
          <w:rFonts w:cs="Times New Roman"/>
          <w:u w:val="single"/>
        </w:rPr>
        <w:fldChar w:fldCharType="end"/>
      </w:r>
    </w:p>
    <w:p w14:paraId="67CE5845" w14:textId="76F48BF8" w:rsidR="00BE3410" w:rsidRDefault="00BE3410" w:rsidP="003C2527">
      <w:pPr>
        <w:rPr>
          <w:rFonts w:cs="Times New Roman"/>
          <w:u w:val="single"/>
        </w:rPr>
      </w:pPr>
      <w:r>
        <w:rPr>
          <w:rFonts w:cs="Times New Roman"/>
          <w:u w:val="single"/>
        </w:rPr>
        <w:fldChar w:fldCharType="begin"/>
      </w:r>
      <w:r>
        <w:rPr>
          <w:rFonts w:cs="Times New Roman"/>
          <w:u w:val="single"/>
        </w:rPr>
        <w:instrText xml:space="preserve"> REF _Ref181713417 \h </w:instrText>
      </w:r>
      <w:r w:rsidR="003C2527">
        <w:rPr>
          <w:rFonts w:cs="Times New Roman"/>
          <w:u w:val="single"/>
        </w:rPr>
        <w:instrText xml:space="preserve"> \* MERGEFORMAT </w:instrText>
      </w:r>
      <w:r>
        <w:rPr>
          <w:rFonts w:cs="Times New Roman"/>
          <w:u w:val="single"/>
        </w:rPr>
      </w:r>
      <w:r>
        <w:rPr>
          <w:rFonts w:cs="Times New Roman"/>
          <w:u w:val="single"/>
        </w:rPr>
        <w:fldChar w:fldCharType="separate"/>
      </w:r>
      <w:r w:rsidR="003E67D7" w:rsidRPr="001463F1">
        <w:rPr>
          <w:rFonts w:cs="Helvetica"/>
          <w:b/>
          <w:bCs/>
          <w:i/>
        </w:rPr>
        <w:t xml:space="preserve">Proposal </w:t>
      </w:r>
      <w:r w:rsidR="003E67D7">
        <w:rPr>
          <w:rFonts w:cs="Helvetica"/>
          <w:b/>
          <w:bCs/>
          <w:i/>
          <w:noProof/>
        </w:rPr>
        <w:t>5</w:t>
      </w:r>
      <w:r w:rsidR="003E67D7" w:rsidRPr="001463F1">
        <w:rPr>
          <w:rFonts w:cs="Helvetica"/>
          <w:b/>
          <w:bCs/>
          <w:i/>
        </w:rPr>
        <w:t>:</w:t>
      </w:r>
      <w:r w:rsidR="003E67D7">
        <w:rPr>
          <w:rFonts w:cs="Helvetica"/>
          <w:b/>
          <w:bCs/>
          <w:i/>
        </w:rPr>
        <w:t xml:space="preserve"> </w:t>
      </w:r>
      <w:r w:rsidR="003E67D7" w:rsidRPr="002E1B36">
        <w:rPr>
          <w:rFonts w:cs="Helvetica"/>
          <w:b/>
          <w:bCs/>
          <w:i/>
        </w:rPr>
        <w:t>If the UE reader is configured with AIoT resources for out-of-connection scenarios within its serving cell, it assumes these resources are valid and performs the AIoT procedure accordingly until the network reconfigures them</w:t>
      </w:r>
      <w:r w:rsidR="003E67D7">
        <w:rPr>
          <w:rFonts w:cs="Helvetica"/>
          <w:b/>
          <w:bCs/>
          <w:i/>
        </w:rPr>
        <w:t>.</w:t>
      </w:r>
      <w:r>
        <w:rPr>
          <w:rFonts w:cs="Times New Roman"/>
          <w:u w:val="single"/>
        </w:rPr>
        <w:fldChar w:fldCharType="end"/>
      </w:r>
    </w:p>
    <w:p w14:paraId="6588D477" w14:textId="77777777" w:rsidR="00BE3410" w:rsidRDefault="00BE3410" w:rsidP="003C2527">
      <w:pPr>
        <w:rPr>
          <w:rFonts w:cs="Times New Roman"/>
          <w:u w:val="single"/>
        </w:rPr>
      </w:pPr>
    </w:p>
    <w:p w14:paraId="4323AE39" w14:textId="2BCEEBE9" w:rsidR="00126DBB" w:rsidRPr="00B21A8C" w:rsidRDefault="00126DBB" w:rsidP="003C2527">
      <w:pPr>
        <w:rPr>
          <w:rFonts w:cs="Times New Roman"/>
          <w:u w:val="single"/>
        </w:rPr>
      </w:pPr>
      <w:r w:rsidRPr="00B21A8C">
        <w:rPr>
          <w:rFonts w:cs="Times New Roman"/>
          <w:u w:val="single"/>
        </w:rPr>
        <w:t>Device data aggregated on the UE reader side</w:t>
      </w:r>
    </w:p>
    <w:p w14:paraId="56DB8BE4" w14:textId="21E97868" w:rsidR="005E227D" w:rsidRDefault="001F6F7B" w:rsidP="003C2527">
      <w:pPr>
        <w:snapToGrid w:val="0"/>
        <w:rPr>
          <w:rFonts w:cs="Times New Roman"/>
          <w:b/>
          <w:bCs/>
          <w:i/>
        </w:rPr>
      </w:pPr>
      <w:r w:rsidRPr="00B21A8C">
        <w:rPr>
          <w:rFonts w:cs="Times New Roman"/>
          <w:b/>
          <w:bCs/>
          <w:i/>
        </w:rPr>
        <w:fldChar w:fldCharType="begin"/>
      </w:r>
      <w:r w:rsidRPr="00B21A8C">
        <w:rPr>
          <w:rFonts w:cs="Times New Roman"/>
          <w:b/>
          <w:bCs/>
          <w:i/>
        </w:rPr>
        <w:instrText xml:space="preserve"> REF _Ref173517507 \h </w:instrText>
      </w:r>
      <w:r w:rsidR="00DE6106" w:rsidRPr="00B21A8C">
        <w:rPr>
          <w:rFonts w:cs="Times New Roman"/>
          <w:b/>
          <w:bCs/>
          <w:i/>
        </w:rPr>
        <w:instrText xml:space="preserve"> \* MERGEFORMAT </w:instrText>
      </w:r>
      <w:r w:rsidRPr="00B21A8C">
        <w:rPr>
          <w:rFonts w:cs="Times New Roman"/>
          <w:b/>
          <w:bCs/>
          <w:i/>
        </w:rPr>
      </w:r>
      <w:r w:rsidRPr="00B21A8C">
        <w:rPr>
          <w:rFonts w:cs="Times New Roman"/>
          <w:b/>
          <w:bCs/>
          <w:i/>
        </w:rPr>
        <w:fldChar w:fldCharType="separate"/>
      </w:r>
      <w:r w:rsidR="003E67D7" w:rsidRPr="003E67D7">
        <w:rPr>
          <w:rFonts w:cs="Times New Roman"/>
          <w:b/>
          <w:bCs/>
          <w:i/>
        </w:rPr>
        <w:t xml:space="preserve">Observation 5: In the TP2, UE reader forwarding the D2R data transmissions one by one may result in the signalling storm </w:t>
      </w:r>
      <w:r w:rsidR="003E67D7" w:rsidRPr="001463F1">
        <w:rPr>
          <w:rFonts w:cs="Helvetica"/>
          <w:b/>
          <w:bCs/>
          <w:i/>
        </w:rPr>
        <w:t>in the Uu interface.</w:t>
      </w:r>
      <w:r w:rsidRPr="00B21A8C">
        <w:rPr>
          <w:rFonts w:cs="Times New Roman"/>
          <w:b/>
          <w:bCs/>
          <w:i/>
        </w:rPr>
        <w:fldChar w:fldCharType="end"/>
      </w:r>
    </w:p>
    <w:p w14:paraId="6A3EDBB5" w14:textId="038FB3A7" w:rsidR="00CF1F9A" w:rsidRPr="00B21A8C" w:rsidRDefault="00CF1F9A" w:rsidP="003C2527">
      <w:pPr>
        <w:snapToGrid w:val="0"/>
        <w:rPr>
          <w:rFonts w:cs="Times New Roman"/>
          <w:b/>
          <w:bCs/>
          <w:i/>
        </w:rPr>
      </w:pPr>
      <w:r>
        <w:rPr>
          <w:rFonts w:cs="Times New Roman"/>
          <w:b/>
          <w:bCs/>
          <w:i/>
        </w:rPr>
        <w:fldChar w:fldCharType="begin"/>
      </w:r>
      <w:r>
        <w:rPr>
          <w:rFonts w:cs="Times New Roman"/>
          <w:b/>
          <w:bCs/>
          <w:i/>
        </w:rPr>
        <w:instrText xml:space="preserve"> REF _Ref181717721 \h </w:instrText>
      </w:r>
      <w:r>
        <w:rPr>
          <w:rFonts w:cs="Times New Roman"/>
          <w:b/>
          <w:bCs/>
          <w:i/>
        </w:rPr>
      </w:r>
      <w:r>
        <w:rPr>
          <w:rFonts w:cs="Times New Roman"/>
          <w:b/>
          <w:bCs/>
          <w:i/>
        </w:rPr>
        <w:fldChar w:fldCharType="separate"/>
      </w:r>
      <w:r w:rsidR="003E67D7" w:rsidRPr="001463F1">
        <w:rPr>
          <w:rFonts w:cs="Helvetica"/>
          <w:b/>
          <w:bCs/>
          <w:i/>
        </w:rPr>
        <w:t xml:space="preserve">Proposal </w:t>
      </w:r>
      <w:r w:rsidR="003E67D7">
        <w:rPr>
          <w:rFonts w:cs="Helvetica"/>
          <w:b/>
          <w:bCs/>
          <w:i/>
          <w:noProof/>
        </w:rPr>
        <w:t>6</w:t>
      </w:r>
      <w:r w:rsidR="003E67D7" w:rsidRPr="001463F1">
        <w:rPr>
          <w:rFonts w:cs="Helvetica"/>
          <w:b/>
          <w:bCs/>
          <w:i/>
        </w:rPr>
        <w:t>: In TP2, RAN2 to discuss whether the UE reader can aggregate the received D2R data transmissions over Uu interface</w:t>
      </w:r>
      <w:r w:rsidR="003E67D7">
        <w:rPr>
          <w:rFonts w:cs="Helvetica"/>
          <w:b/>
          <w:bCs/>
          <w:i/>
        </w:rPr>
        <w:t>. Can be discussed in the WI phase to coordinate with other WGs.</w:t>
      </w:r>
      <w:r>
        <w:rPr>
          <w:rFonts w:cs="Times New Roman"/>
          <w:b/>
          <w:bCs/>
          <w:i/>
        </w:rPr>
        <w:fldChar w:fldCharType="end"/>
      </w:r>
    </w:p>
    <w:p w14:paraId="20FE2F5E" w14:textId="77777777" w:rsidR="00637DD0" w:rsidRPr="001463F1" w:rsidRDefault="00637DD0" w:rsidP="003C2527">
      <w:pPr>
        <w:pStyle w:val="af2"/>
        <w:numPr>
          <w:ilvl w:val="0"/>
          <w:numId w:val="12"/>
        </w:numPr>
        <w:snapToGrid w:val="0"/>
        <w:rPr>
          <w:rFonts w:cs="Times New Roman"/>
          <w:b/>
          <w:bCs/>
          <w:i/>
        </w:rPr>
      </w:pPr>
      <w:r w:rsidRPr="001463F1">
        <w:rPr>
          <w:rFonts w:cs="Times New Roman"/>
          <w:b/>
          <w:bCs/>
          <w:i/>
        </w:rPr>
        <w:lastRenderedPageBreak/>
        <w:t>Option1: UE reader forwarding the received D2R data transmission one by one.</w:t>
      </w:r>
    </w:p>
    <w:p w14:paraId="0333E0FF" w14:textId="06F472EA" w:rsidR="00AD2633" w:rsidRPr="001463F1" w:rsidRDefault="00637DD0" w:rsidP="003C2527">
      <w:pPr>
        <w:pStyle w:val="af2"/>
        <w:numPr>
          <w:ilvl w:val="0"/>
          <w:numId w:val="12"/>
        </w:numPr>
        <w:snapToGrid w:val="0"/>
        <w:rPr>
          <w:rFonts w:cs="Times New Roman"/>
          <w:b/>
          <w:bCs/>
          <w:i/>
        </w:rPr>
      </w:pPr>
      <w:r w:rsidRPr="001463F1">
        <w:rPr>
          <w:rFonts w:cs="Times New Roman"/>
          <w:b/>
          <w:bCs/>
          <w:i/>
        </w:rPr>
        <w:t>Option2: UE reader aggregating the received D2R data transmission over Uu interface and forwarding to BS together, at least for the inventory use case.</w:t>
      </w:r>
    </w:p>
    <w:p w14:paraId="77C47422" w14:textId="77777777" w:rsidR="00F428E3" w:rsidRPr="001463F1" w:rsidRDefault="00F428E3" w:rsidP="003C2527">
      <w:pPr>
        <w:rPr>
          <w:rFonts w:cs="Times New Roman"/>
          <w:u w:val="single"/>
        </w:rPr>
      </w:pPr>
    </w:p>
    <w:p w14:paraId="79F21D79" w14:textId="763865F4" w:rsidR="001F6F7B" w:rsidRPr="005E61B8" w:rsidRDefault="001F6F7B" w:rsidP="003C2527">
      <w:pPr>
        <w:rPr>
          <w:rFonts w:cs="Times New Roman"/>
          <w:u w:val="single"/>
        </w:rPr>
      </w:pPr>
      <w:r w:rsidRPr="005E61B8">
        <w:rPr>
          <w:rFonts w:cs="Times New Roman"/>
          <w:u w:val="single"/>
        </w:rPr>
        <w:t xml:space="preserve">Service continuity during the UE </w:t>
      </w:r>
      <w:r w:rsidR="000D317C" w:rsidRPr="005E61B8">
        <w:rPr>
          <w:rFonts w:cs="Times New Roman"/>
          <w:u w:val="single"/>
        </w:rPr>
        <w:t xml:space="preserve">reader </w:t>
      </w:r>
      <w:r w:rsidRPr="005E61B8">
        <w:rPr>
          <w:rFonts w:cs="Times New Roman"/>
          <w:u w:val="single"/>
        </w:rPr>
        <w:t>mobility</w:t>
      </w:r>
    </w:p>
    <w:p w14:paraId="4893BC15" w14:textId="77777777" w:rsidR="003E67D7" w:rsidRDefault="001F6F7B" w:rsidP="003C2527">
      <w:pPr>
        <w:snapToGrid w:val="0"/>
        <w:rPr>
          <w:rFonts w:cs="Helvetica"/>
          <w:b/>
          <w:bCs/>
          <w:i/>
        </w:rPr>
      </w:pPr>
      <w:r w:rsidRPr="005E61B8">
        <w:rPr>
          <w:rFonts w:cs="Times New Roman"/>
          <w:b/>
          <w:bCs/>
          <w:i/>
        </w:rPr>
        <w:fldChar w:fldCharType="begin"/>
      </w:r>
      <w:r w:rsidRPr="005E61B8">
        <w:rPr>
          <w:rFonts w:cs="Times New Roman"/>
          <w:b/>
          <w:bCs/>
          <w:i/>
        </w:rPr>
        <w:instrText xml:space="preserve"> REF _Ref172660340 \h </w:instrText>
      </w:r>
      <w:r w:rsidR="00DE6106" w:rsidRPr="005E61B8">
        <w:rPr>
          <w:rFonts w:cs="Times New Roman"/>
          <w:b/>
          <w:bCs/>
          <w:i/>
        </w:rPr>
        <w:instrText xml:space="preserve"> \* MERGEFORMAT </w:instrText>
      </w:r>
      <w:r w:rsidRPr="005E61B8">
        <w:rPr>
          <w:rFonts w:cs="Times New Roman"/>
          <w:b/>
          <w:bCs/>
          <w:i/>
        </w:rPr>
      </w:r>
      <w:r w:rsidRPr="005E61B8">
        <w:rPr>
          <w:rFonts w:cs="Times New Roman"/>
          <w:b/>
          <w:bCs/>
          <w:i/>
        </w:rPr>
        <w:fldChar w:fldCharType="separate"/>
      </w:r>
      <w:r w:rsidR="003E67D7" w:rsidRPr="003E67D7">
        <w:rPr>
          <w:rFonts w:cs="Times New Roman"/>
          <w:b/>
          <w:bCs/>
          <w:i/>
        </w:rPr>
        <w:t>Observation 6: The UE reader can be a normal UE with AIoT functionalities and needs to support the mobility including the cell selection/reselection and</w:t>
      </w:r>
      <w:r w:rsidR="003E67D7">
        <w:rPr>
          <w:rFonts w:cs="Helvetica"/>
          <w:b/>
          <w:bCs/>
          <w:i/>
        </w:rPr>
        <w:t xml:space="preserve"> handover.</w:t>
      </w:r>
    </w:p>
    <w:p w14:paraId="3B862D9A" w14:textId="24B22851" w:rsidR="001F6F7B" w:rsidRPr="005E61B8" w:rsidRDefault="003E67D7" w:rsidP="003C2527">
      <w:pPr>
        <w:snapToGrid w:val="0"/>
        <w:rPr>
          <w:rFonts w:cs="Times New Roman"/>
          <w:b/>
          <w:bCs/>
          <w:i/>
        </w:rPr>
      </w:pPr>
      <w:r w:rsidRPr="003E67D7">
        <w:rPr>
          <w:rFonts w:cs="Times New Roman"/>
          <w:b/>
          <w:bCs/>
          <w:i/>
        </w:rPr>
        <w:t xml:space="preserve">Observation 7: Service interruption </w:t>
      </w:r>
      <w:r w:rsidRPr="001463F1">
        <w:rPr>
          <w:rFonts w:cs="Helvetica"/>
          <w:b/>
          <w:bCs/>
          <w:i/>
        </w:rPr>
        <w:t>or data loss may occur if the UE</w:t>
      </w:r>
      <w:r>
        <w:rPr>
          <w:rFonts w:cs="Helvetica"/>
          <w:b/>
          <w:bCs/>
          <w:i/>
        </w:rPr>
        <w:t xml:space="preserve"> reader</w:t>
      </w:r>
      <w:r w:rsidRPr="001463F1">
        <w:rPr>
          <w:rFonts w:cs="Helvetica"/>
          <w:b/>
          <w:bCs/>
          <w:i/>
        </w:rPr>
        <w:t xml:space="preserve"> moves to the edge of a BS or to a BS that does not support A-IoT functionalities.</w:t>
      </w:r>
      <w:r w:rsidR="001F6F7B" w:rsidRPr="005E61B8">
        <w:rPr>
          <w:rFonts w:cs="Times New Roman"/>
          <w:b/>
          <w:bCs/>
          <w:i/>
        </w:rPr>
        <w:fldChar w:fldCharType="end"/>
      </w:r>
    </w:p>
    <w:p w14:paraId="469D6D67" w14:textId="20A52EE0" w:rsidR="00740DCE" w:rsidRPr="005E61B8" w:rsidRDefault="00740DCE" w:rsidP="003C2527">
      <w:pPr>
        <w:snapToGrid w:val="0"/>
        <w:rPr>
          <w:rFonts w:cs="Times New Roman"/>
          <w:b/>
          <w:bCs/>
          <w:i/>
        </w:rPr>
      </w:pPr>
      <w:r w:rsidRPr="005E61B8">
        <w:rPr>
          <w:rFonts w:cs="Times New Roman"/>
          <w:b/>
          <w:bCs/>
          <w:i/>
        </w:rPr>
        <w:fldChar w:fldCharType="begin"/>
      </w:r>
      <w:r w:rsidRPr="005E61B8">
        <w:rPr>
          <w:rFonts w:cs="Times New Roman"/>
          <w:b/>
          <w:bCs/>
          <w:i/>
        </w:rPr>
        <w:instrText xml:space="preserve"> REF _Ref173517711 \h </w:instrText>
      </w:r>
      <w:r w:rsidR="001463F1" w:rsidRPr="005E61B8">
        <w:rPr>
          <w:rFonts w:cs="Times New Roman"/>
          <w:b/>
          <w:bCs/>
          <w:i/>
        </w:rPr>
        <w:instrText xml:space="preserve"> \* MERGEFORMAT </w:instrText>
      </w:r>
      <w:r w:rsidRPr="005E61B8">
        <w:rPr>
          <w:rFonts w:cs="Times New Roman"/>
          <w:b/>
          <w:bCs/>
          <w:i/>
        </w:rPr>
      </w:r>
      <w:r w:rsidRPr="005E61B8">
        <w:rPr>
          <w:rFonts w:cs="Times New Roman"/>
          <w:b/>
          <w:bCs/>
          <w:i/>
        </w:rPr>
        <w:fldChar w:fldCharType="separate"/>
      </w:r>
      <w:r w:rsidR="003E67D7" w:rsidRPr="001463F1">
        <w:rPr>
          <w:rFonts w:cs="Helvetica"/>
          <w:b/>
          <w:bCs/>
          <w:i/>
        </w:rPr>
        <w:t xml:space="preserve">Proposal </w:t>
      </w:r>
      <w:r w:rsidR="003E67D7">
        <w:rPr>
          <w:rFonts w:cs="Helvetica"/>
          <w:b/>
          <w:bCs/>
          <w:i/>
          <w:noProof/>
        </w:rPr>
        <w:t>7</w:t>
      </w:r>
      <w:r w:rsidR="003E67D7">
        <w:rPr>
          <w:rFonts w:cs="Helvetica"/>
          <w:b/>
          <w:bCs/>
          <w:i/>
        </w:rPr>
        <w:t xml:space="preserve">: </w:t>
      </w:r>
      <w:r w:rsidR="003E67D7" w:rsidRPr="001463F1">
        <w:rPr>
          <w:rFonts w:cs="Helvetica"/>
          <w:b/>
          <w:bCs/>
          <w:i/>
        </w:rPr>
        <w:t>RAN2 considers to support the Ambient IoT service continuity during the UE reader mobility.</w:t>
      </w:r>
      <w:r w:rsidRPr="005E61B8">
        <w:rPr>
          <w:rFonts w:cs="Times New Roman"/>
          <w:b/>
          <w:bCs/>
          <w:i/>
        </w:rPr>
        <w:fldChar w:fldCharType="end"/>
      </w:r>
    </w:p>
    <w:p w14:paraId="571FAD0F" w14:textId="77777777" w:rsidR="00332632" w:rsidRPr="001463F1" w:rsidRDefault="00332632" w:rsidP="003C2527">
      <w:pPr>
        <w:rPr>
          <w:rFonts w:cs="Times New Roman"/>
          <w:highlight w:val="yellow"/>
          <w:u w:val="single"/>
        </w:rPr>
      </w:pPr>
    </w:p>
    <w:p w14:paraId="25A564B7" w14:textId="27DCA7D7" w:rsidR="001F6F7B" w:rsidRPr="001463F1" w:rsidRDefault="001F6F7B" w:rsidP="003C2527">
      <w:pPr>
        <w:rPr>
          <w:rFonts w:cs="Times New Roman"/>
          <w:u w:val="single"/>
        </w:rPr>
      </w:pPr>
      <w:r w:rsidRPr="001463F1">
        <w:rPr>
          <w:rFonts w:cs="Times New Roman"/>
          <w:u w:val="single"/>
        </w:rPr>
        <w:t>UE BSR for the device data forwarding</w:t>
      </w:r>
    </w:p>
    <w:p w14:paraId="4EB275B8" w14:textId="228C940B" w:rsidR="001D45FA" w:rsidRPr="001D45FA" w:rsidRDefault="001D45FA" w:rsidP="003C2527">
      <w:pPr>
        <w:snapToGrid w:val="0"/>
        <w:rPr>
          <w:rFonts w:cs="Times New Roman"/>
          <w:b/>
          <w:bCs/>
          <w:i/>
        </w:rPr>
      </w:pPr>
      <w:r w:rsidRPr="001D45FA">
        <w:rPr>
          <w:rFonts w:cs="Times New Roman"/>
          <w:b/>
          <w:bCs/>
          <w:i/>
        </w:rPr>
        <w:fldChar w:fldCharType="begin"/>
      </w:r>
      <w:r w:rsidRPr="001D45FA">
        <w:rPr>
          <w:rFonts w:cs="Times New Roman"/>
          <w:b/>
          <w:bCs/>
          <w:i/>
        </w:rPr>
        <w:instrText xml:space="preserve"> REF _Ref178242671 \h </w:instrText>
      </w:r>
      <w:r>
        <w:rPr>
          <w:rFonts w:cs="Times New Roman"/>
          <w:b/>
          <w:bCs/>
          <w:i/>
        </w:rPr>
        <w:instrText xml:space="preserve"> \* MERGEFORMAT </w:instrText>
      </w:r>
      <w:r w:rsidRPr="001D45FA">
        <w:rPr>
          <w:rFonts w:cs="Times New Roman"/>
          <w:b/>
          <w:bCs/>
          <w:i/>
        </w:rPr>
      </w:r>
      <w:r w:rsidRPr="001D45FA">
        <w:rPr>
          <w:rFonts w:cs="Times New Roman"/>
          <w:b/>
          <w:bCs/>
          <w:i/>
        </w:rPr>
        <w:fldChar w:fldCharType="separate"/>
      </w:r>
      <w:r w:rsidR="003E67D7" w:rsidRPr="001463F1">
        <w:rPr>
          <w:rFonts w:cs="Helvetica"/>
          <w:b/>
          <w:bCs/>
          <w:i/>
        </w:rPr>
        <w:t xml:space="preserve">Observation </w:t>
      </w:r>
      <w:r w:rsidR="003E67D7">
        <w:rPr>
          <w:rFonts w:cs="Helvetica"/>
          <w:b/>
          <w:bCs/>
          <w:i/>
          <w:noProof/>
        </w:rPr>
        <w:t>8</w:t>
      </w:r>
      <w:r w:rsidR="003E67D7" w:rsidRPr="001463F1">
        <w:rPr>
          <w:rFonts w:cs="Helvetica"/>
          <w:b/>
          <w:bCs/>
          <w:i/>
        </w:rPr>
        <w:t>:</w:t>
      </w:r>
      <w:r w:rsidR="003E67D7">
        <w:rPr>
          <w:rFonts w:cs="Helvetica"/>
          <w:b/>
          <w:bCs/>
          <w:i/>
        </w:rPr>
        <w:t xml:space="preserve"> </w:t>
      </w:r>
      <w:r w:rsidR="003E67D7" w:rsidRPr="00286FBB">
        <w:rPr>
          <w:rFonts w:cs="Helvetica"/>
          <w:b/>
          <w:bCs/>
          <w:i/>
        </w:rPr>
        <w:t xml:space="preserve">UE </w:t>
      </w:r>
      <w:r w:rsidR="003E67D7">
        <w:rPr>
          <w:rFonts w:cs="Helvetica"/>
          <w:b/>
          <w:bCs/>
          <w:i/>
        </w:rPr>
        <w:t xml:space="preserve">reader can </w:t>
      </w:r>
      <w:r w:rsidR="003E67D7" w:rsidRPr="00286FBB">
        <w:rPr>
          <w:rFonts w:cs="Helvetica"/>
          <w:b/>
          <w:bCs/>
          <w:i/>
        </w:rPr>
        <w:t xml:space="preserve">predict the </w:t>
      </w:r>
      <w:r w:rsidR="003E67D7">
        <w:rPr>
          <w:rFonts w:cs="Helvetica"/>
          <w:b/>
          <w:bCs/>
          <w:i/>
        </w:rPr>
        <w:t xml:space="preserve">data volume from the devices based on the </w:t>
      </w:r>
      <w:r w:rsidR="003E67D7" w:rsidRPr="006A64A4">
        <w:rPr>
          <w:rFonts w:cs="Helvetica"/>
          <w:b/>
          <w:bCs/>
          <w:i/>
        </w:rPr>
        <w:t xml:space="preserve">estimated number of device </w:t>
      </w:r>
      <w:r w:rsidR="003E67D7">
        <w:rPr>
          <w:rFonts w:cs="Helvetica"/>
          <w:b/>
          <w:bCs/>
          <w:i/>
        </w:rPr>
        <w:t xml:space="preserve">and/or the expected data size per device, which can be used to initiate the </w:t>
      </w:r>
      <w:r w:rsidR="003E67D7" w:rsidRPr="00E752D6">
        <w:rPr>
          <w:rFonts w:cs="Helvetica"/>
          <w:b/>
          <w:bCs/>
          <w:i/>
        </w:rPr>
        <w:t>pre-emp</w:t>
      </w:r>
      <w:r w:rsidR="003E67D7">
        <w:rPr>
          <w:rFonts w:cs="Helvetica"/>
          <w:b/>
          <w:bCs/>
          <w:i/>
        </w:rPr>
        <w:t>tive BSR for the latency reduction.</w:t>
      </w:r>
      <w:r w:rsidRPr="001D45FA">
        <w:rPr>
          <w:rFonts w:cs="Times New Roman"/>
          <w:b/>
          <w:bCs/>
          <w:i/>
        </w:rPr>
        <w:fldChar w:fldCharType="end"/>
      </w:r>
    </w:p>
    <w:p w14:paraId="7A85EB2A" w14:textId="77777777" w:rsidR="003E67D7" w:rsidRDefault="001F6F7B" w:rsidP="003C2527">
      <w:pPr>
        <w:snapToGrid w:val="0"/>
        <w:rPr>
          <w:rFonts w:cs="Helvetica"/>
          <w:b/>
          <w:bCs/>
          <w:i/>
        </w:rPr>
      </w:pPr>
      <w:r w:rsidRPr="001D45FA">
        <w:rPr>
          <w:rFonts w:cs="Times New Roman"/>
          <w:b/>
          <w:bCs/>
          <w:i/>
        </w:rPr>
        <w:fldChar w:fldCharType="begin"/>
      </w:r>
      <w:r w:rsidRPr="001D45FA">
        <w:rPr>
          <w:rFonts w:cs="Times New Roman"/>
          <w:b/>
          <w:bCs/>
          <w:i/>
        </w:rPr>
        <w:instrText xml:space="preserve"> REF _Ref172648001 \h </w:instrText>
      </w:r>
      <w:r w:rsidR="00DE6106" w:rsidRPr="001D45FA">
        <w:rPr>
          <w:rFonts w:cs="Times New Roman"/>
          <w:b/>
          <w:bCs/>
          <w:i/>
        </w:rPr>
        <w:instrText xml:space="preserve"> \* MERGEFORMAT </w:instrText>
      </w:r>
      <w:r w:rsidRPr="001D45FA">
        <w:rPr>
          <w:rFonts w:cs="Times New Roman"/>
          <w:b/>
          <w:bCs/>
          <w:i/>
        </w:rPr>
      </w:r>
      <w:r w:rsidRPr="001D45FA">
        <w:rPr>
          <w:rFonts w:cs="Times New Roman"/>
          <w:b/>
          <w:bCs/>
          <w:i/>
        </w:rPr>
        <w:fldChar w:fldCharType="separate"/>
      </w:r>
      <w:r w:rsidR="003E67D7" w:rsidRPr="003E67D7">
        <w:rPr>
          <w:rFonts w:cs="Times New Roman"/>
          <w:b/>
          <w:bCs/>
          <w:i/>
        </w:rPr>
        <w:t>Proposal 8: The pre-emptive BSR can be supported by the UE reader</w:t>
      </w:r>
      <w:r w:rsidR="003E67D7">
        <w:rPr>
          <w:rFonts w:cs="Helvetica"/>
          <w:b/>
          <w:bCs/>
          <w:i/>
        </w:rPr>
        <w:t xml:space="preserve"> for the </w:t>
      </w:r>
      <w:r w:rsidR="003E67D7" w:rsidRPr="00E752D6">
        <w:rPr>
          <w:rFonts w:cs="Helvetica"/>
          <w:b/>
          <w:bCs/>
          <w:i/>
        </w:rPr>
        <w:t>data transmiss</w:t>
      </w:r>
      <w:r w:rsidR="003E67D7">
        <w:rPr>
          <w:rFonts w:cs="Helvetica"/>
          <w:b/>
          <w:bCs/>
          <w:i/>
        </w:rPr>
        <w:t>ion latency reduction.</w:t>
      </w:r>
    </w:p>
    <w:p w14:paraId="0C7CE011" w14:textId="46A82B12" w:rsidR="00332632" w:rsidRPr="00520C0B" w:rsidRDefault="001F6F7B" w:rsidP="003C2527">
      <w:pPr>
        <w:snapToGrid w:val="0"/>
        <w:rPr>
          <w:rFonts w:cs="Times New Roman"/>
          <w:b/>
          <w:bCs/>
          <w:i/>
          <w:highlight w:val="yellow"/>
        </w:rPr>
      </w:pPr>
      <w:r w:rsidRPr="001D45FA">
        <w:rPr>
          <w:rFonts w:cs="Times New Roman"/>
          <w:b/>
          <w:bCs/>
          <w:i/>
        </w:rPr>
        <w:fldChar w:fldCharType="end"/>
      </w:r>
    </w:p>
    <w:p w14:paraId="22C4F077" w14:textId="39F95ACF" w:rsidR="0027658D" w:rsidRPr="001463F1" w:rsidRDefault="00420745" w:rsidP="003C2527">
      <w:pPr>
        <w:rPr>
          <w:rFonts w:cs="Times New Roman"/>
          <w:u w:val="single"/>
        </w:rPr>
      </w:pPr>
      <w:r w:rsidRPr="001463F1">
        <w:rPr>
          <w:rFonts w:cs="Times New Roman"/>
          <w:u w:val="single"/>
        </w:rPr>
        <w:t>Impacts on the UE power control</w:t>
      </w:r>
    </w:p>
    <w:p w14:paraId="44AF0AD5" w14:textId="790DE891" w:rsidR="0027658D" w:rsidRPr="00316F38" w:rsidRDefault="00420745" w:rsidP="003C2527">
      <w:pPr>
        <w:rPr>
          <w:rFonts w:cs="Times New Roman"/>
          <w:u w:val="single"/>
        </w:rPr>
      </w:pPr>
      <w:r w:rsidRPr="00316F38">
        <w:rPr>
          <w:rFonts w:cs="Times New Roman"/>
          <w:u w:val="single"/>
        </w:rPr>
        <w:fldChar w:fldCharType="begin"/>
      </w:r>
      <w:r w:rsidRPr="00316F38">
        <w:rPr>
          <w:rFonts w:cs="Times New Roman"/>
          <w:u w:val="single"/>
        </w:rPr>
        <w:instrText xml:space="preserve"> REF _Ref177579121 \h </w:instrText>
      </w:r>
      <w:r w:rsidR="003D1F71" w:rsidRPr="00316F38">
        <w:rPr>
          <w:rFonts w:cs="Times New Roman"/>
          <w:u w:val="single"/>
        </w:rPr>
        <w:instrText xml:space="preserve"> \* MERGEFORMAT </w:instrText>
      </w:r>
      <w:r w:rsidRPr="00316F38">
        <w:rPr>
          <w:rFonts w:cs="Times New Roman"/>
          <w:u w:val="single"/>
        </w:rPr>
      </w:r>
      <w:r w:rsidRPr="00316F38">
        <w:rPr>
          <w:rFonts w:cs="Times New Roman"/>
          <w:u w:val="single"/>
        </w:rPr>
        <w:fldChar w:fldCharType="separate"/>
      </w:r>
      <w:r w:rsidR="003E67D7" w:rsidRPr="001463F1">
        <w:rPr>
          <w:rFonts w:cs="Helvetica"/>
          <w:b/>
          <w:bCs/>
          <w:i/>
        </w:rPr>
        <w:t xml:space="preserve">Observation </w:t>
      </w:r>
      <w:r w:rsidR="003E67D7">
        <w:rPr>
          <w:rFonts w:cs="Helvetica"/>
          <w:b/>
          <w:bCs/>
          <w:i/>
          <w:noProof/>
        </w:rPr>
        <w:t>9</w:t>
      </w:r>
      <w:r w:rsidR="003E67D7" w:rsidRPr="001463F1">
        <w:rPr>
          <w:rFonts w:cs="Helvetica"/>
          <w:b/>
          <w:bCs/>
          <w:i/>
        </w:rPr>
        <w:t>: In NR system, only the UE power consumption on the Uu signaling transmission is considered for UE power control.</w:t>
      </w:r>
      <w:r w:rsidRPr="00316F38">
        <w:rPr>
          <w:rFonts w:cs="Times New Roman"/>
          <w:u w:val="single"/>
        </w:rPr>
        <w:fldChar w:fldCharType="end"/>
      </w:r>
    </w:p>
    <w:p w14:paraId="444FED63" w14:textId="711F9B30" w:rsidR="00B63788" w:rsidRPr="00316F38" w:rsidRDefault="00420745" w:rsidP="003C2527">
      <w:pPr>
        <w:rPr>
          <w:rFonts w:cs="Times New Roman"/>
          <w:u w:val="single"/>
        </w:rPr>
      </w:pPr>
      <w:r w:rsidRPr="00316F38">
        <w:rPr>
          <w:rFonts w:cs="Times New Roman"/>
          <w:u w:val="single"/>
        </w:rPr>
        <w:fldChar w:fldCharType="begin"/>
      </w:r>
      <w:r w:rsidRPr="00316F38">
        <w:rPr>
          <w:rFonts w:cs="Times New Roman"/>
          <w:u w:val="single"/>
        </w:rPr>
        <w:instrText xml:space="preserve"> REF _Ref177579125 \h </w:instrText>
      </w:r>
      <w:r w:rsidR="003D1F71" w:rsidRPr="00316F38">
        <w:rPr>
          <w:rFonts w:cs="Times New Roman"/>
          <w:u w:val="single"/>
        </w:rPr>
        <w:instrText xml:space="preserve"> \* MERGEFORMAT </w:instrText>
      </w:r>
      <w:r w:rsidRPr="00316F38">
        <w:rPr>
          <w:rFonts w:cs="Times New Roman"/>
          <w:u w:val="single"/>
        </w:rPr>
      </w:r>
      <w:r w:rsidRPr="00316F38">
        <w:rPr>
          <w:rFonts w:cs="Times New Roman"/>
          <w:u w:val="single"/>
        </w:rPr>
        <w:fldChar w:fldCharType="separate"/>
      </w:r>
      <w:r w:rsidR="003E67D7" w:rsidRPr="001463F1">
        <w:rPr>
          <w:rFonts w:cs="Helvetica"/>
          <w:b/>
          <w:bCs/>
          <w:i/>
        </w:rPr>
        <w:t xml:space="preserve">Proposal </w:t>
      </w:r>
      <w:r w:rsidR="003E67D7">
        <w:rPr>
          <w:rFonts w:cs="Helvetica"/>
          <w:b/>
          <w:bCs/>
          <w:i/>
          <w:noProof/>
        </w:rPr>
        <w:t>9</w:t>
      </w:r>
      <w:r w:rsidR="003E67D7" w:rsidRPr="001463F1">
        <w:rPr>
          <w:rFonts w:cs="Helvetica"/>
          <w:b/>
          <w:bCs/>
          <w:i/>
        </w:rPr>
        <w:t xml:space="preserve">: </w:t>
      </w:r>
      <w:r w:rsidR="003E67D7" w:rsidRPr="00316F38">
        <w:rPr>
          <w:rFonts w:cs="Helvetica"/>
          <w:b/>
          <w:bCs/>
          <w:i/>
        </w:rPr>
        <w:t xml:space="preserve">In the AIoT system, if the UE serves as an intermediate node or CW node, the power consumption on the </w:t>
      </w:r>
      <w:r w:rsidR="003E67D7" w:rsidRPr="00EA7312">
        <w:rPr>
          <w:rFonts w:cs="Helvetica"/>
          <w:b/>
          <w:bCs/>
          <w:i/>
        </w:rPr>
        <w:t xml:space="preserve">R2D and/or CW transmissions </w:t>
      </w:r>
      <w:r w:rsidR="003E67D7" w:rsidRPr="00316F38">
        <w:rPr>
          <w:rFonts w:cs="Helvetica"/>
          <w:b/>
          <w:bCs/>
          <w:i/>
        </w:rPr>
        <w:t>should also be considered for the UE power control</w:t>
      </w:r>
      <w:r w:rsidR="003E67D7" w:rsidRPr="001463F1">
        <w:rPr>
          <w:rFonts w:cs="Helvetica"/>
          <w:b/>
          <w:bCs/>
          <w:i/>
        </w:rPr>
        <w:t>.</w:t>
      </w:r>
      <w:r w:rsidRPr="00316F38">
        <w:rPr>
          <w:rFonts w:cs="Times New Roman"/>
          <w:u w:val="single"/>
        </w:rPr>
        <w:fldChar w:fldCharType="end"/>
      </w:r>
    </w:p>
    <w:p w14:paraId="26F3EDA5" w14:textId="77777777" w:rsidR="00316F38" w:rsidRPr="001463F1" w:rsidRDefault="00316F38" w:rsidP="003C2527">
      <w:pPr>
        <w:rPr>
          <w:rFonts w:cs="Times New Roman"/>
          <w:highlight w:val="yellow"/>
          <w:u w:val="single"/>
        </w:rPr>
      </w:pPr>
    </w:p>
    <w:p w14:paraId="423793C4" w14:textId="753EFD00" w:rsidR="001F6F7B" w:rsidRPr="00F65FB9" w:rsidRDefault="001F6F7B" w:rsidP="003C2527">
      <w:pPr>
        <w:rPr>
          <w:rFonts w:cs="Times New Roman"/>
          <w:u w:val="single"/>
        </w:rPr>
      </w:pPr>
      <w:r w:rsidRPr="00F65FB9">
        <w:rPr>
          <w:rFonts w:cs="Times New Roman"/>
          <w:u w:val="single"/>
        </w:rPr>
        <w:t>Active time control of PDRCH reception</w:t>
      </w:r>
    </w:p>
    <w:p w14:paraId="1693DA76" w14:textId="2FC851FF" w:rsidR="004E1259" w:rsidRPr="00F65FB9" w:rsidRDefault="004E1259" w:rsidP="003C2527">
      <w:pPr>
        <w:snapToGrid w:val="0"/>
        <w:rPr>
          <w:rFonts w:cs="Times New Roman"/>
          <w:b/>
          <w:bCs/>
          <w:i/>
        </w:rPr>
      </w:pPr>
      <w:r w:rsidRPr="00F65FB9">
        <w:rPr>
          <w:rFonts w:cs="Times New Roman"/>
          <w:b/>
          <w:bCs/>
          <w:i/>
        </w:rPr>
        <w:fldChar w:fldCharType="begin"/>
      </w:r>
      <w:r w:rsidRPr="00F65FB9">
        <w:rPr>
          <w:rFonts w:cs="Times New Roman"/>
          <w:b/>
          <w:bCs/>
          <w:i/>
        </w:rPr>
        <w:instrText xml:space="preserve"> REF _Ref178160956 \h </w:instrText>
      </w:r>
      <w:r w:rsidR="001463F1" w:rsidRPr="00F65FB9">
        <w:rPr>
          <w:rFonts w:cs="Times New Roman"/>
          <w:b/>
          <w:bCs/>
          <w:i/>
        </w:rPr>
        <w:instrText xml:space="preserve"> \* MERGEFORMAT </w:instrText>
      </w:r>
      <w:r w:rsidRPr="00F65FB9">
        <w:rPr>
          <w:rFonts w:cs="Times New Roman"/>
          <w:b/>
          <w:bCs/>
          <w:i/>
        </w:rPr>
      </w:r>
      <w:r w:rsidRPr="00F65FB9">
        <w:rPr>
          <w:rFonts w:cs="Times New Roman"/>
          <w:b/>
          <w:bCs/>
          <w:i/>
        </w:rPr>
        <w:fldChar w:fldCharType="separate"/>
      </w:r>
      <w:r w:rsidR="003E67D7" w:rsidRPr="001463F1">
        <w:rPr>
          <w:rFonts w:cs="Helvetica"/>
          <w:b/>
          <w:bCs/>
          <w:i/>
        </w:rPr>
        <w:t xml:space="preserve">Observation </w:t>
      </w:r>
      <w:r w:rsidR="003E67D7">
        <w:rPr>
          <w:rFonts w:cs="Helvetica"/>
          <w:b/>
          <w:bCs/>
          <w:i/>
          <w:noProof/>
        </w:rPr>
        <w:t>10</w:t>
      </w:r>
      <w:r w:rsidR="003E67D7" w:rsidRPr="001463F1">
        <w:rPr>
          <w:rFonts w:cs="Helvetica"/>
          <w:b/>
          <w:bCs/>
          <w:i/>
        </w:rPr>
        <w:t>: In case the reception module for PDCCH and PDRCH is shared, the active time of the UE DRX will also impact on the PDRCH reception.</w:t>
      </w:r>
      <w:r w:rsidRPr="00F65FB9">
        <w:rPr>
          <w:rFonts w:cs="Times New Roman"/>
          <w:b/>
          <w:bCs/>
          <w:i/>
        </w:rPr>
        <w:fldChar w:fldCharType="end"/>
      </w:r>
    </w:p>
    <w:p w14:paraId="0D95B4A6" w14:textId="77777777" w:rsidR="003E67D7" w:rsidRPr="001463F1" w:rsidRDefault="00654924" w:rsidP="003C2527">
      <w:pPr>
        <w:snapToGrid w:val="0"/>
        <w:rPr>
          <w:rFonts w:cs="Helvetica"/>
          <w:b/>
          <w:bCs/>
          <w:i/>
        </w:rPr>
      </w:pPr>
      <w:r w:rsidRPr="00F65FB9">
        <w:rPr>
          <w:rFonts w:cs="Times New Roman"/>
          <w:b/>
          <w:bCs/>
          <w:i/>
        </w:rPr>
        <w:fldChar w:fldCharType="begin"/>
      </w:r>
      <w:r w:rsidRPr="00F65FB9">
        <w:rPr>
          <w:rFonts w:cs="Times New Roman"/>
          <w:b/>
          <w:bCs/>
          <w:i/>
        </w:rPr>
        <w:instrText xml:space="preserve"> REF _Ref173857019 \h </w:instrText>
      </w:r>
      <w:r w:rsidR="005961D7" w:rsidRPr="00F65FB9">
        <w:rPr>
          <w:rFonts w:cs="Times New Roman"/>
          <w:b/>
          <w:bCs/>
          <w:i/>
        </w:rPr>
        <w:instrText xml:space="preserve"> \* MERGEFORMAT </w:instrText>
      </w:r>
      <w:r w:rsidRPr="00F65FB9">
        <w:rPr>
          <w:rFonts w:cs="Times New Roman"/>
          <w:b/>
          <w:bCs/>
          <w:i/>
        </w:rPr>
      </w:r>
      <w:r w:rsidRPr="00F65FB9">
        <w:rPr>
          <w:rFonts w:cs="Times New Roman"/>
          <w:b/>
          <w:bCs/>
          <w:i/>
        </w:rPr>
        <w:fldChar w:fldCharType="separate"/>
      </w:r>
      <w:r w:rsidR="003E67D7" w:rsidRPr="003E67D7">
        <w:rPr>
          <w:rFonts w:cs="Times New Roman"/>
          <w:b/>
          <w:bCs/>
          <w:i/>
        </w:rPr>
        <w:t xml:space="preserve">Proposal 10: If the PDCCH and PDRCH share the same reception module on the UE reader side, the UE DRX configuration should take into account the PDRCH monitoring time to avoid missing </w:t>
      </w:r>
      <w:r w:rsidR="003E67D7" w:rsidRPr="001463F1">
        <w:rPr>
          <w:rFonts w:cs="Helvetica"/>
          <w:b/>
          <w:bCs/>
          <w:i/>
        </w:rPr>
        <w:t>the PDRCH.</w:t>
      </w:r>
    </w:p>
    <w:p w14:paraId="505373E9" w14:textId="319F474A" w:rsidR="00332632" w:rsidRPr="001463F1" w:rsidRDefault="00654924" w:rsidP="003C2527">
      <w:pPr>
        <w:snapToGrid w:val="0"/>
        <w:rPr>
          <w:rFonts w:cs="Times New Roman"/>
          <w:b/>
          <w:bCs/>
          <w:i/>
        </w:rPr>
      </w:pPr>
      <w:r w:rsidRPr="00F65FB9">
        <w:rPr>
          <w:rFonts w:cs="Times New Roman"/>
          <w:b/>
          <w:bCs/>
          <w:i/>
        </w:rPr>
        <w:fldChar w:fldCharType="end"/>
      </w:r>
    </w:p>
    <w:p w14:paraId="45D16A13" w14:textId="2DAC916B" w:rsidR="001F6F7B" w:rsidRPr="001463F1" w:rsidRDefault="001F6F7B" w:rsidP="003C2527">
      <w:pPr>
        <w:rPr>
          <w:rFonts w:cs="Times New Roman"/>
          <w:u w:val="single"/>
        </w:rPr>
      </w:pPr>
      <w:r w:rsidRPr="001463F1">
        <w:rPr>
          <w:rFonts w:cs="Times New Roman"/>
          <w:u w:val="single"/>
        </w:rPr>
        <w:t>Co-existence of the AIOT function and CA</w:t>
      </w:r>
    </w:p>
    <w:p w14:paraId="5DC0A929" w14:textId="64297263" w:rsidR="00881BEA" w:rsidRPr="001463F1" w:rsidRDefault="004D67CC" w:rsidP="003C2527">
      <w:pPr>
        <w:snapToGrid w:val="0"/>
        <w:rPr>
          <w:rFonts w:cs="Times New Roman"/>
          <w:b/>
          <w:bCs/>
          <w:i/>
        </w:rPr>
      </w:pPr>
      <w:r w:rsidRPr="001463F1">
        <w:rPr>
          <w:rFonts w:cs="Times New Roman"/>
          <w:b/>
          <w:bCs/>
          <w:i/>
        </w:rPr>
        <w:fldChar w:fldCharType="begin"/>
      </w:r>
      <w:r w:rsidRPr="001463F1">
        <w:rPr>
          <w:rFonts w:cs="Times New Roman"/>
          <w:b/>
          <w:bCs/>
          <w:i/>
        </w:rPr>
        <w:instrText xml:space="preserve"> REF _Ref173847996 \h </w:instrText>
      </w:r>
      <w:r w:rsidR="005961D7" w:rsidRPr="001463F1">
        <w:rPr>
          <w:rFonts w:cs="Times New Roman"/>
          <w:b/>
          <w:bCs/>
          <w:i/>
        </w:rPr>
        <w:instrText xml:space="preserve"> \* MERGEFORMAT </w:instrText>
      </w:r>
      <w:r w:rsidRPr="001463F1">
        <w:rPr>
          <w:rFonts w:cs="Times New Roman"/>
          <w:b/>
          <w:bCs/>
          <w:i/>
        </w:rPr>
      </w:r>
      <w:r w:rsidRPr="001463F1">
        <w:rPr>
          <w:rFonts w:cs="Times New Roman"/>
          <w:b/>
          <w:bCs/>
          <w:i/>
        </w:rPr>
        <w:fldChar w:fldCharType="separate"/>
      </w:r>
      <w:r w:rsidR="003E67D7" w:rsidRPr="003E67D7">
        <w:rPr>
          <w:rFonts w:cs="Times New Roman"/>
          <w:b/>
          <w:bCs/>
          <w:i/>
        </w:rPr>
        <w:t xml:space="preserve">Proposal 11: For the co-existence of the A-IoT function and CA, the following options can be </w:t>
      </w:r>
      <w:r w:rsidR="003E67D7" w:rsidRPr="001463F1">
        <w:rPr>
          <w:rFonts w:cs="Helvetica"/>
          <w:b/>
          <w:bCs/>
          <w:i/>
        </w:rPr>
        <w:t>considered.</w:t>
      </w:r>
      <w:r w:rsidRPr="001463F1">
        <w:rPr>
          <w:rFonts w:cs="Times New Roman"/>
          <w:b/>
          <w:bCs/>
          <w:i/>
        </w:rPr>
        <w:fldChar w:fldCharType="end"/>
      </w:r>
    </w:p>
    <w:p w14:paraId="64C263CC" w14:textId="77777777" w:rsidR="00EA7296" w:rsidRPr="001463F1" w:rsidRDefault="00EA7296" w:rsidP="003C2527">
      <w:pPr>
        <w:pStyle w:val="af2"/>
        <w:numPr>
          <w:ilvl w:val="0"/>
          <w:numId w:val="11"/>
        </w:numPr>
        <w:snapToGrid w:val="0"/>
        <w:rPr>
          <w:rFonts w:cs="Times New Roman"/>
          <w:b/>
          <w:bCs/>
          <w:i/>
        </w:rPr>
      </w:pPr>
      <w:r w:rsidRPr="001463F1">
        <w:rPr>
          <w:rFonts w:cs="Times New Roman"/>
          <w:b/>
          <w:bCs/>
          <w:i/>
        </w:rPr>
        <w:t xml:space="preserve">Option1: Not to consider the UE reader operating with CA. </w:t>
      </w:r>
    </w:p>
    <w:p w14:paraId="107B67AC" w14:textId="77777777" w:rsidR="00EA7296" w:rsidRPr="001463F1" w:rsidRDefault="00EA7296" w:rsidP="003C2527">
      <w:pPr>
        <w:pStyle w:val="af2"/>
        <w:numPr>
          <w:ilvl w:val="0"/>
          <w:numId w:val="11"/>
        </w:numPr>
        <w:snapToGrid w:val="0"/>
        <w:rPr>
          <w:rFonts w:cs="Times New Roman"/>
          <w:b/>
          <w:bCs/>
          <w:i/>
        </w:rPr>
      </w:pPr>
      <w:r w:rsidRPr="001463F1">
        <w:rPr>
          <w:rFonts w:cs="Times New Roman"/>
          <w:b/>
          <w:bCs/>
          <w:i/>
        </w:rPr>
        <w:t>Option2: For a UE reader operating with CA, only the radio resource of the PCell can be configured for the A-IoT operation in the A-IoT interface.</w:t>
      </w:r>
    </w:p>
    <w:p w14:paraId="7C2D83FD" w14:textId="77777777" w:rsidR="009F58DF" w:rsidRPr="001463F1" w:rsidRDefault="00425334" w:rsidP="003C2527">
      <w:pPr>
        <w:pStyle w:val="1"/>
        <w:numPr>
          <w:ilvl w:val="0"/>
          <w:numId w:val="16"/>
        </w:numPr>
        <w:tabs>
          <w:tab w:val="left" w:pos="360"/>
        </w:tabs>
        <w:spacing w:before="0"/>
        <w:ind w:left="0" w:firstLine="0"/>
        <w:rPr>
          <w:szCs w:val="28"/>
        </w:rPr>
      </w:pPr>
      <w:r w:rsidRPr="001463F1">
        <w:rPr>
          <w:rFonts w:hint="eastAsia"/>
          <w:szCs w:val="28"/>
        </w:rPr>
        <w:t>References</w:t>
      </w:r>
    </w:p>
    <w:bookmarkEnd w:id="0"/>
    <w:p w14:paraId="6CD313F7" w14:textId="1E69E15B" w:rsidR="002A010F" w:rsidRPr="001463F1" w:rsidRDefault="0035433A" w:rsidP="003C2527">
      <w:pPr>
        <w:pStyle w:val="Reference"/>
        <w:numPr>
          <w:ilvl w:val="0"/>
          <w:numId w:val="6"/>
        </w:numPr>
        <w:tabs>
          <w:tab w:val="clear" w:pos="567"/>
        </w:tabs>
        <w:snapToGrid w:val="0"/>
        <w:ind w:left="357" w:hanging="357"/>
        <w:rPr>
          <w:rFonts w:cs="Times New Roman"/>
        </w:rPr>
      </w:pPr>
      <w:r w:rsidRPr="001463F1">
        <w:rPr>
          <w:rFonts w:cs="Times New Roman"/>
        </w:rPr>
        <w:t>R2_127_ChairNotes_24-08-23_13-30</w:t>
      </w:r>
    </w:p>
    <w:p w14:paraId="771D1026" w14:textId="77777777" w:rsidR="008C6127" w:rsidRDefault="00A4798C" w:rsidP="008C6127">
      <w:pPr>
        <w:pStyle w:val="Reference"/>
        <w:numPr>
          <w:ilvl w:val="0"/>
          <w:numId w:val="6"/>
        </w:numPr>
        <w:tabs>
          <w:tab w:val="clear" w:pos="567"/>
        </w:tabs>
        <w:snapToGrid w:val="0"/>
        <w:ind w:left="357" w:hanging="357"/>
        <w:rPr>
          <w:rFonts w:cs="Times New Roman"/>
        </w:rPr>
      </w:pPr>
      <w:r w:rsidRPr="001463F1">
        <w:rPr>
          <w:rFonts w:cs="Times New Roman"/>
        </w:rPr>
        <w:t>R2-2406610 Discussion on A-IoT Topology 2</w:t>
      </w:r>
      <w:r w:rsidR="00527B97" w:rsidRPr="001463F1">
        <w:rPr>
          <w:rFonts w:cs="Times New Roman"/>
        </w:rPr>
        <w:t xml:space="preserve">, </w:t>
      </w:r>
      <w:r w:rsidRPr="001463F1">
        <w:rPr>
          <w:rFonts w:cs="Times New Roman"/>
        </w:rPr>
        <w:t>Samsung</w:t>
      </w:r>
      <w:r w:rsidR="00527B97" w:rsidRPr="001463F1">
        <w:rPr>
          <w:rFonts w:cs="Times New Roman"/>
        </w:rPr>
        <w:t>, R</w:t>
      </w:r>
      <w:r w:rsidRPr="001463F1">
        <w:rPr>
          <w:rFonts w:cs="Times New Roman"/>
        </w:rPr>
        <w:t>el-19</w:t>
      </w:r>
    </w:p>
    <w:p w14:paraId="227555DC" w14:textId="677FFAFC" w:rsidR="009F56C2" w:rsidRPr="008C6127" w:rsidRDefault="008C6127" w:rsidP="008C6127">
      <w:pPr>
        <w:pStyle w:val="Reference"/>
        <w:numPr>
          <w:ilvl w:val="0"/>
          <w:numId w:val="6"/>
        </w:numPr>
        <w:tabs>
          <w:tab w:val="clear" w:pos="567"/>
        </w:tabs>
        <w:snapToGrid w:val="0"/>
        <w:ind w:left="357" w:hanging="357"/>
        <w:rPr>
          <w:rFonts w:cs="Times New Roman"/>
        </w:rPr>
      </w:pPr>
      <w:r w:rsidRPr="008C6127">
        <w:rPr>
          <w:rFonts w:cs="Times New Roman"/>
        </w:rPr>
        <w:t>3GPP TR 23.700-13 V1.01.0</w:t>
      </w:r>
      <w:r w:rsidR="00821D0F">
        <w:rPr>
          <w:rFonts w:cs="Times New Roman"/>
        </w:rPr>
        <w:t xml:space="preserve"> </w:t>
      </w:r>
      <w:r w:rsidRPr="008C6127">
        <w:rPr>
          <w:rFonts w:cs="Times New Roman"/>
        </w:rPr>
        <w:t>Study on Architecture support of Ambient power-enabled Internet of Things (Release 19)</w:t>
      </w:r>
    </w:p>
    <w:p w14:paraId="09036EE1" w14:textId="13C25CF8" w:rsidR="00C375E1" w:rsidRPr="001463F1" w:rsidRDefault="00727E99" w:rsidP="003C2527">
      <w:pPr>
        <w:pStyle w:val="Reference"/>
        <w:numPr>
          <w:ilvl w:val="0"/>
          <w:numId w:val="6"/>
        </w:numPr>
        <w:tabs>
          <w:tab w:val="clear" w:pos="567"/>
        </w:tabs>
        <w:snapToGrid w:val="0"/>
        <w:ind w:left="357" w:hanging="357"/>
        <w:rPr>
          <w:rFonts w:cs="Times New Roman"/>
        </w:rPr>
      </w:pPr>
      <w:r w:rsidRPr="001463F1">
        <w:rPr>
          <w:rFonts w:cs="Times New Roman"/>
        </w:rPr>
        <w:t>RAN3 #124 Meeting Report Fukuoka, Japan, 20/05/2024 - 24/05/2024</w:t>
      </w:r>
    </w:p>
    <w:sectPr w:rsidR="00C375E1" w:rsidRPr="001463F1" w:rsidSect="00E37931">
      <w:footerReference w:type="default" r:id="rId12"/>
      <w:footnotePr>
        <w:numRestart w:val="eachSect"/>
      </w:footnotePr>
      <w:pgSz w:w="11907" w:h="16840"/>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3DB03" w14:textId="77777777" w:rsidR="00881192" w:rsidRDefault="00881192">
      <w:r>
        <w:separator/>
      </w:r>
    </w:p>
    <w:p w14:paraId="0A65CA2D" w14:textId="77777777" w:rsidR="00881192" w:rsidRDefault="00881192"/>
  </w:endnote>
  <w:endnote w:type="continuationSeparator" w:id="0">
    <w:p w14:paraId="588EE8A7" w14:textId="77777777" w:rsidR="00881192" w:rsidRDefault="00881192">
      <w:r>
        <w:continuationSeparator/>
      </w:r>
    </w:p>
    <w:p w14:paraId="7D803731" w14:textId="77777777" w:rsidR="00881192" w:rsidRDefault="008811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D8D12" w14:textId="774B8607" w:rsidR="00D228B0" w:rsidRDefault="00D228B0">
    <w:pPr>
      <w:pStyle w:val="a8"/>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sidR="0006078E">
      <w:rPr>
        <w:noProof/>
        <w:sz w:val="20"/>
        <w:szCs w:val="20"/>
      </w:rPr>
      <w:t>1</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06078E">
      <w:rPr>
        <w:noProof/>
        <w:sz w:val="20"/>
        <w:szCs w:val="20"/>
      </w:rPr>
      <w:t>6</w:t>
    </w:r>
    <w:r>
      <w:rPr>
        <w:sz w:val="20"/>
        <w:szCs w:val="20"/>
      </w:rPr>
      <w:fldChar w:fldCharType="end"/>
    </w:r>
    <w:r>
      <w:rPr>
        <w:rStyle w:val="af"/>
      </w:rPr>
      <w:tab/>
    </w:r>
  </w:p>
  <w:p w14:paraId="7AD9E0B9" w14:textId="77777777" w:rsidR="00D228B0" w:rsidRDefault="00D228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5A99A" w14:textId="77777777" w:rsidR="00881192" w:rsidRDefault="00881192">
      <w:pPr>
        <w:spacing w:after="0"/>
      </w:pPr>
      <w:r>
        <w:separator/>
      </w:r>
    </w:p>
    <w:p w14:paraId="75984D50" w14:textId="77777777" w:rsidR="00881192" w:rsidRDefault="00881192"/>
  </w:footnote>
  <w:footnote w:type="continuationSeparator" w:id="0">
    <w:p w14:paraId="5E6EBFBF" w14:textId="77777777" w:rsidR="00881192" w:rsidRDefault="00881192">
      <w:pPr>
        <w:spacing w:after="0"/>
      </w:pPr>
      <w:r>
        <w:continuationSeparator/>
      </w:r>
    </w:p>
    <w:p w14:paraId="59BEE2AB" w14:textId="77777777" w:rsidR="00881192" w:rsidRDefault="0088119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E885AEA"/>
    <w:lvl w:ilvl="0">
      <w:start w:val="1"/>
      <w:numFmt w:val="decimal"/>
      <w:pStyle w:val="1"/>
      <w:lvlText w:val="%1"/>
      <w:lvlJc w:val="left"/>
      <w:pPr>
        <w:tabs>
          <w:tab w:val="left" w:pos="432"/>
        </w:tabs>
        <w:ind w:left="432" w:hanging="432"/>
      </w:pPr>
      <w:rPr>
        <w:rFonts w:hint="default"/>
        <w:b w:val="0"/>
        <w:lang w:val="en-GB"/>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32D0B2D"/>
    <w:multiLevelType w:val="multilevel"/>
    <w:tmpl w:val="032D0B2D"/>
    <w:lvl w:ilvl="0">
      <w:start w:val="1"/>
      <w:numFmt w:val="decimal"/>
      <w:lvlText w:val="%1."/>
      <w:lvlJc w:val="left"/>
      <w:pPr>
        <w:ind w:left="425" w:hanging="425"/>
      </w:pPr>
      <w:rPr>
        <w:rFonts w:hint="eastAsia"/>
      </w:rPr>
    </w:lvl>
    <w:lvl w:ilvl="1">
      <w:start w:val="1"/>
      <w:numFmt w:val="decimal"/>
      <w:lvlText w:val="%1.%2."/>
      <w:lvlJc w:val="left"/>
      <w:pPr>
        <w:ind w:left="851"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B8D5192"/>
    <w:multiLevelType w:val="hybridMultilevel"/>
    <w:tmpl w:val="2C5A00FA"/>
    <w:lvl w:ilvl="0" w:tplc="2DA0D26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135431CE"/>
    <w:multiLevelType w:val="multilevel"/>
    <w:tmpl w:val="949A6046"/>
    <w:lvl w:ilvl="0">
      <w:start w:val="1"/>
      <w:numFmt w:val="decimal"/>
      <w:pStyle w:val="3"/>
      <w:lvlText w:val="1.1.%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080" w:hanging="360"/>
      </w:pPr>
      <w:rPr>
        <w:rFonts w:hint="eastAsia"/>
      </w:rPr>
    </w:lvl>
    <w:lvl w:ilvl="2">
      <w:start w:val="1"/>
      <w:numFmt w:val="decimal"/>
      <w:lvlText w:val="1.1.%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4" w15:restartNumberingAfterBreak="0">
    <w:nsid w:val="13EB649E"/>
    <w:multiLevelType w:val="hybridMultilevel"/>
    <w:tmpl w:val="B1CC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5494A"/>
    <w:multiLevelType w:val="hybridMultilevel"/>
    <w:tmpl w:val="BE94A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04793"/>
    <w:multiLevelType w:val="hybridMultilevel"/>
    <w:tmpl w:val="4FE2E76E"/>
    <w:lvl w:ilvl="0" w:tplc="B1467456">
      <w:start w:val="1"/>
      <w:numFmt w:val="bullet"/>
      <w:lvlText w:val="-"/>
      <w:lvlJc w:val="left"/>
      <w:pPr>
        <w:ind w:left="360" w:hanging="360"/>
      </w:pPr>
      <w:rPr>
        <w:rFonts w:ascii="Calibri" w:eastAsia="Calibri" w:hAnsi="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DD23BE1"/>
    <w:multiLevelType w:val="hybridMultilevel"/>
    <w:tmpl w:val="C432684C"/>
    <w:lvl w:ilvl="0" w:tplc="909E98DE">
      <w:start w:val="1"/>
      <w:numFmt w:val="decimal"/>
      <w:pStyle w:val="10"/>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0B2622"/>
    <w:multiLevelType w:val="hybridMultilevel"/>
    <w:tmpl w:val="45C89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C0472B"/>
    <w:multiLevelType w:val="hybridMultilevel"/>
    <w:tmpl w:val="084E0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2F5D59"/>
    <w:multiLevelType w:val="hybridMultilevel"/>
    <w:tmpl w:val="EF8EA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3730E"/>
    <w:multiLevelType w:val="hybridMultilevel"/>
    <w:tmpl w:val="3EE2E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831759"/>
    <w:multiLevelType w:val="hybridMultilevel"/>
    <w:tmpl w:val="EB7C75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A6312E"/>
    <w:multiLevelType w:val="hybridMultilevel"/>
    <w:tmpl w:val="C7C6AD50"/>
    <w:lvl w:ilvl="0" w:tplc="069C051C">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59285D"/>
    <w:multiLevelType w:val="hybridMultilevel"/>
    <w:tmpl w:val="6BAAF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596D07"/>
    <w:multiLevelType w:val="hybridMultilevel"/>
    <w:tmpl w:val="06228B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5"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0F535DC"/>
    <w:multiLevelType w:val="hybridMultilevel"/>
    <w:tmpl w:val="14B84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CE19DF"/>
    <w:multiLevelType w:val="hybridMultilevel"/>
    <w:tmpl w:val="54747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8924DD"/>
    <w:multiLevelType w:val="hybridMultilevel"/>
    <w:tmpl w:val="D7488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D3691B"/>
    <w:multiLevelType w:val="hybridMultilevel"/>
    <w:tmpl w:val="F11C4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205BEC"/>
    <w:multiLevelType w:val="hybridMultilevel"/>
    <w:tmpl w:val="704CAC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FDC6190"/>
    <w:multiLevelType w:val="hybridMultilevel"/>
    <w:tmpl w:val="F5D6B986"/>
    <w:lvl w:ilvl="0" w:tplc="97842BF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FE66261"/>
    <w:multiLevelType w:val="hybridMultilevel"/>
    <w:tmpl w:val="D8F25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C102DD"/>
    <w:multiLevelType w:val="hybridMultilevel"/>
    <w:tmpl w:val="F29E1D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6C75717"/>
    <w:multiLevelType w:val="hybridMultilevel"/>
    <w:tmpl w:val="C6F06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371138"/>
    <w:multiLevelType w:val="hybridMultilevel"/>
    <w:tmpl w:val="9A5AF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B52D70"/>
    <w:multiLevelType w:val="hybridMultilevel"/>
    <w:tmpl w:val="9FFE3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3A67556"/>
    <w:multiLevelType w:val="hybridMultilevel"/>
    <w:tmpl w:val="7F009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9D235E"/>
    <w:multiLevelType w:val="hybridMultilevel"/>
    <w:tmpl w:val="46D495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EFF4CEF"/>
    <w:multiLevelType w:val="hybridMultilevel"/>
    <w:tmpl w:val="C37640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2"/>
  </w:num>
  <w:num w:numId="3">
    <w:abstractNumId w:val="30"/>
  </w:num>
  <w:num w:numId="4">
    <w:abstractNumId w:val="29"/>
  </w:num>
  <w:num w:numId="5">
    <w:abstractNumId w:val="7"/>
  </w:num>
  <w:num w:numId="6">
    <w:abstractNumId w:val="14"/>
  </w:num>
  <w:num w:numId="7">
    <w:abstractNumId w:val="9"/>
  </w:num>
  <w:num w:numId="8">
    <w:abstractNumId w:val="6"/>
  </w:num>
  <w:num w:numId="9">
    <w:abstractNumId w:val="32"/>
  </w:num>
  <w:num w:numId="10">
    <w:abstractNumId w:val="4"/>
  </w:num>
  <w:num w:numId="11">
    <w:abstractNumId w:val="5"/>
  </w:num>
  <w:num w:numId="12">
    <w:abstractNumId w:val="25"/>
  </w:num>
  <w:num w:numId="13">
    <w:abstractNumId w:val="15"/>
  </w:num>
  <w:num w:numId="14">
    <w:abstractNumId w:val="11"/>
  </w:num>
  <w:num w:numId="15">
    <w:abstractNumId w:val="3"/>
  </w:num>
  <w:num w:numId="16">
    <w:abstractNumId w:val="1"/>
  </w:num>
  <w:num w:numId="17">
    <w:abstractNumId w:val="18"/>
  </w:num>
  <w:num w:numId="18">
    <w:abstractNumId w:val="23"/>
  </w:num>
  <w:num w:numId="19">
    <w:abstractNumId w:val="16"/>
  </w:num>
  <w:num w:numId="20">
    <w:abstractNumId w:val="13"/>
  </w:num>
  <w:num w:numId="21">
    <w:abstractNumId w:val="33"/>
  </w:num>
  <w:num w:numId="22">
    <w:abstractNumId w:val="10"/>
  </w:num>
  <w:num w:numId="23">
    <w:abstractNumId w:val="8"/>
  </w:num>
  <w:num w:numId="24">
    <w:abstractNumId w:val="12"/>
  </w:num>
  <w:num w:numId="25">
    <w:abstractNumId w:val="21"/>
  </w:num>
  <w:num w:numId="26">
    <w:abstractNumId w:val="17"/>
  </w:num>
  <w:num w:numId="27">
    <w:abstractNumId w:val="24"/>
  </w:num>
  <w:num w:numId="28">
    <w:abstractNumId w:val="26"/>
  </w:num>
  <w:num w:numId="29">
    <w:abstractNumId w:val="19"/>
  </w:num>
  <w:num w:numId="30">
    <w:abstractNumId w:val="20"/>
  </w:num>
  <w:num w:numId="31">
    <w:abstractNumId w:val="27"/>
  </w:num>
  <w:num w:numId="32">
    <w:abstractNumId w:val="31"/>
  </w:num>
  <w:num w:numId="33">
    <w:abstractNumId w:val="28"/>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DQyNjRhMmFhMzdmODVkMGUyMDA3YmEwYWU0Yzg3MTgifQ=="/>
  </w:docVars>
  <w:rsids>
    <w:rsidRoot w:val="7D543254"/>
    <w:rsid w:val="0000014F"/>
    <w:rsid w:val="00000201"/>
    <w:rsid w:val="0000020F"/>
    <w:rsid w:val="000002A0"/>
    <w:rsid w:val="000004D3"/>
    <w:rsid w:val="000008D2"/>
    <w:rsid w:val="00001287"/>
    <w:rsid w:val="00001872"/>
    <w:rsid w:val="0000202F"/>
    <w:rsid w:val="0000208D"/>
    <w:rsid w:val="00002435"/>
    <w:rsid w:val="00002851"/>
    <w:rsid w:val="00002861"/>
    <w:rsid w:val="00002A95"/>
    <w:rsid w:val="00002B34"/>
    <w:rsid w:val="00002C98"/>
    <w:rsid w:val="00002E96"/>
    <w:rsid w:val="00004375"/>
    <w:rsid w:val="00004D76"/>
    <w:rsid w:val="00005208"/>
    <w:rsid w:val="000056E7"/>
    <w:rsid w:val="00005AE8"/>
    <w:rsid w:val="00005C9C"/>
    <w:rsid w:val="000066F7"/>
    <w:rsid w:val="00006EAB"/>
    <w:rsid w:val="00007338"/>
    <w:rsid w:val="00007486"/>
    <w:rsid w:val="00010ABE"/>
    <w:rsid w:val="000122EF"/>
    <w:rsid w:val="00012DD8"/>
    <w:rsid w:val="00012FB1"/>
    <w:rsid w:val="0001347D"/>
    <w:rsid w:val="0001369F"/>
    <w:rsid w:val="00013F64"/>
    <w:rsid w:val="00014365"/>
    <w:rsid w:val="0001467B"/>
    <w:rsid w:val="00014AD6"/>
    <w:rsid w:val="00014AF1"/>
    <w:rsid w:val="00015072"/>
    <w:rsid w:val="0001528D"/>
    <w:rsid w:val="000153E1"/>
    <w:rsid w:val="00015957"/>
    <w:rsid w:val="00015FCC"/>
    <w:rsid w:val="000160FD"/>
    <w:rsid w:val="00016209"/>
    <w:rsid w:val="00016297"/>
    <w:rsid w:val="0001632E"/>
    <w:rsid w:val="00016655"/>
    <w:rsid w:val="0001695A"/>
    <w:rsid w:val="00016BB8"/>
    <w:rsid w:val="00017126"/>
    <w:rsid w:val="00017AD9"/>
    <w:rsid w:val="00017F0E"/>
    <w:rsid w:val="000208D4"/>
    <w:rsid w:val="00020CF1"/>
    <w:rsid w:val="00021977"/>
    <w:rsid w:val="00021A44"/>
    <w:rsid w:val="00021A4D"/>
    <w:rsid w:val="000227AA"/>
    <w:rsid w:val="00022F41"/>
    <w:rsid w:val="0002365B"/>
    <w:rsid w:val="0002376A"/>
    <w:rsid w:val="00023862"/>
    <w:rsid w:val="000239E4"/>
    <w:rsid w:val="0002411D"/>
    <w:rsid w:val="00025524"/>
    <w:rsid w:val="0002597F"/>
    <w:rsid w:val="00025EA5"/>
    <w:rsid w:val="00026008"/>
    <w:rsid w:val="00026FEF"/>
    <w:rsid w:val="00027076"/>
    <w:rsid w:val="00027BA5"/>
    <w:rsid w:val="00027CA0"/>
    <w:rsid w:val="00027E8E"/>
    <w:rsid w:val="00027EDC"/>
    <w:rsid w:val="00030897"/>
    <w:rsid w:val="00030B0B"/>
    <w:rsid w:val="00030B77"/>
    <w:rsid w:val="00031136"/>
    <w:rsid w:val="0003144F"/>
    <w:rsid w:val="00031BA0"/>
    <w:rsid w:val="00031BD0"/>
    <w:rsid w:val="00032105"/>
    <w:rsid w:val="00032DF0"/>
    <w:rsid w:val="0003304F"/>
    <w:rsid w:val="0003341C"/>
    <w:rsid w:val="00033550"/>
    <w:rsid w:val="000340A6"/>
    <w:rsid w:val="0003517B"/>
    <w:rsid w:val="000357A9"/>
    <w:rsid w:val="0003586C"/>
    <w:rsid w:val="00035896"/>
    <w:rsid w:val="000360D5"/>
    <w:rsid w:val="000367E2"/>
    <w:rsid w:val="00036D56"/>
    <w:rsid w:val="00037847"/>
    <w:rsid w:val="00037FC9"/>
    <w:rsid w:val="00040288"/>
    <w:rsid w:val="00040AD6"/>
    <w:rsid w:val="00041102"/>
    <w:rsid w:val="000415CD"/>
    <w:rsid w:val="00041778"/>
    <w:rsid w:val="00041E0F"/>
    <w:rsid w:val="000424A7"/>
    <w:rsid w:val="000424E2"/>
    <w:rsid w:val="00042587"/>
    <w:rsid w:val="00042682"/>
    <w:rsid w:val="000426B5"/>
    <w:rsid w:val="000426C2"/>
    <w:rsid w:val="000427BE"/>
    <w:rsid w:val="000429EB"/>
    <w:rsid w:val="000433A9"/>
    <w:rsid w:val="00043B7F"/>
    <w:rsid w:val="00043D5B"/>
    <w:rsid w:val="00043E01"/>
    <w:rsid w:val="00043FF5"/>
    <w:rsid w:val="000440D3"/>
    <w:rsid w:val="0004465A"/>
    <w:rsid w:val="000446C3"/>
    <w:rsid w:val="00044904"/>
    <w:rsid w:val="000449A4"/>
    <w:rsid w:val="00044D55"/>
    <w:rsid w:val="000460CD"/>
    <w:rsid w:val="00046864"/>
    <w:rsid w:val="00046A50"/>
    <w:rsid w:val="000472BB"/>
    <w:rsid w:val="00047C7C"/>
    <w:rsid w:val="00047D0C"/>
    <w:rsid w:val="000502C0"/>
    <w:rsid w:val="000513FB"/>
    <w:rsid w:val="00051800"/>
    <w:rsid w:val="000519B6"/>
    <w:rsid w:val="00051E71"/>
    <w:rsid w:val="00052192"/>
    <w:rsid w:val="000521E9"/>
    <w:rsid w:val="000529C5"/>
    <w:rsid w:val="00052A7B"/>
    <w:rsid w:val="00052D9F"/>
    <w:rsid w:val="00053069"/>
    <w:rsid w:val="00053564"/>
    <w:rsid w:val="00053A3D"/>
    <w:rsid w:val="00053DC5"/>
    <w:rsid w:val="00053E06"/>
    <w:rsid w:val="00053FFD"/>
    <w:rsid w:val="0005411D"/>
    <w:rsid w:val="00054135"/>
    <w:rsid w:val="0005417B"/>
    <w:rsid w:val="00054451"/>
    <w:rsid w:val="0005465B"/>
    <w:rsid w:val="00054767"/>
    <w:rsid w:val="00054776"/>
    <w:rsid w:val="00054955"/>
    <w:rsid w:val="00054C47"/>
    <w:rsid w:val="0005505F"/>
    <w:rsid w:val="00055683"/>
    <w:rsid w:val="00055823"/>
    <w:rsid w:val="00055BEA"/>
    <w:rsid w:val="00055DFD"/>
    <w:rsid w:val="00055E86"/>
    <w:rsid w:val="00056053"/>
    <w:rsid w:val="000568AE"/>
    <w:rsid w:val="00056A27"/>
    <w:rsid w:val="00056F1C"/>
    <w:rsid w:val="00056F7D"/>
    <w:rsid w:val="00057489"/>
    <w:rsid w:val="000578C1"/>
    <w:rsid w:val="00057D4D"/>
    <w:rsid w:val="00060480"/>
    <w:rsid w:val="00060615"/>
    <w:rsid w:val="0006078E"/>
    <w:rsid w:val="00061371"/>
    <w:rsid w:val="00061656"/>
    <w:rsid w:val="0006173D"/>
    <w:rsid w:val="00061A6A"/>
    <w:rsid w:val="00061B9A"/>
    <w:rsid w:val="000621E7"/>
    <w:rsid w:val="0006268C"/>
    <w:rsid w:val="0006271E"/>
    <w:rsid w:val="00062835"/>
    <w:rsid w:val="00062E27"/>
    <w:rsid w:val="000631BD"/>
    <w:rsid w:val="00063424"/>
    <w:rsid w:val="00063937"/>
    <w:rsid w:val="000640D5"/>
    <w:rsid w:val="00064326"/>
    <w:rsid w:val="0006447D"/>
    <w:rsid w:val="000645B9"/>
    <w:rsid w:val="00064752"/>
    <w:rsid w:val="00064E2D"/>
    <w:rsid w:val="00064FDB"/>
    <w:rsid w:val="000652EE"/>
    <w:rsid w:val="000655B2"/>
    <w:rsid w:val="00065619"/>
    <w:rsid w:val="0006624B"/>
    <w:rsid w:val="00066542"/>
    <w:rsid w:val="00066E0F"/>
    <w:rsid w:val="00067233"/>
    <w:rsid w:val="000674CE"/>
    <w:rsid w:val="00067904"/>
    <w:rsid w:val="00071013"/>
    <w:rsid w:val="000715ED"/>
    <w:rsid w:val="0007161D"/>
    <w:rsid w:val="00071809"/>
    <w:rsid w:val="0007196D"/>
    <w:rsid w:val="00071CF6"/>
    <w:rsid w:val="00071DA2"/>
    <w:rsid w:val="00071E7A"/>
    <w:rsid w:val="0007200A"/>
    <w:rsid w:val="00072BF0"/>
    <w:rsid w:val="00072F4C"/>
    <w:rsid w:val="000730E0"/>
    <w:rsid w:val="00073423"/>
    <w:rsid w:val="00073951"/>
    <w:rsid w:val="00073D63"/>
    <w:rsid w:val="0007406B"/>
    <w:rsid w:val="00074160"/>
    <w:rsid w:val="00074D3D"/>
    <w:rsid w:val="00074FA7"/>
    <w:rsid w:val="0007520E"/>
    <w:rsid w:val="00075319"/>
    <w:rsid w:val="00075323"/>
    <w:rsid w:val="00075B5C"/>
    <w:rsid w:val="00076616"/>
    <w:rsid w:val="00076A47"/>
    <w:rsid w:val="00077392"/>
    <w:rsid w:val="00077852"/>
    <w:rsid w:val="00077FB5"/>
    <w:rsid w:val="000802F4"/>
    <w:rsid w:val="0008038E"/>
    <w:rsid w:val="000804D8"/>
    <w:rsid w:val="00080CE9"/>
    <w:rsid w:val="00080E1E"/>
    <w:rsid w:val="00081279"/>
    <w:rsid w:val="00081623"/>
    <w:rsid w:val="000820E5"/>
    <w:rsid w:val="0008220C"/>
    <w:rsid w:val="00082BE9"/>
    <w:rsid w:val="00082C0F"/>
    <w:rsid w:val="00082EEB"/>
    <w:rsid w:val="00082FC3"/>
    <w:rsid w:val="00083093"/>
    <w:rsid w:val="0008322B"/>
    <w:rsid w:val="0008330E"/>
    <w:rsid w:val="0008361E"/>
    <w:rsid w:val="00083EAC"/>
    <w:rsid w:val="00083FB0"/>
    <w:rsid w:val="0008452A"/>
    <w:rsid w:val="00084C10"/>
    <w:rsid w:val="00084CAB"/>
    <w:rsid w:val="00084D55"/>
    <w:rsid w:val="00084FAA"/>
    <w:rsid w:val="000853E9"/>
    <w:rsid w:val="00085A34"/>
    <w:rsid w:val="00085C3D"/>
    <w:rsid w:val="000867D8"/>
    <w:rsid w:val="000871D8"/>
    <w:rsid w:val="0008736A"/>
    <w:rsid w:val="000876C8"/>
    <w:rsid w:val="000901EA"/>
    <w:rsid w:val="000907B2"/>
    <w:rsid w:val="00090825"/>
    <w:rsid w:val="00090A2E"/>
    <w:rsid w:val="00090AB7"/>
    <w:rsid w:val="00090E9E"/>
    <w:rsid w:val="000910B7"/>
    <w:rsid w:val="00091731"/>
    <w:rsid w:val="00091CA8"/>
    <w:rsid w:val="00091EFC"/>
    <w:rsid w:val="00091F6A"/>
    <w:rsid w:val="0009308C"/>
    <w:rsid w:val="00093151"/>
    <w:rsid w:val="00093C75"/>
    <w:rsid w:val="000946A7"/>
    <w:rsid w:val="000947B9"/>
    <w:rsid w:val="00095968"/>
    <w:rsid w:val="000963D6"/>
    <w:rsid w:val="000A0637"/>
    <w:rsid w:val="000A0904"/>
    <w:rsid w:val="000A0E06"/>
    <w:rsid w:val="000A19EB"/>
    <w:rsid w:val="000A275E"/>
    <w:rsid w:val="000A2995"/>
    <w:rsid w:val="000A306B"/>
    <w:rsid w:val="000A3193"/>
    <w:rsid w:val="000A3233"/>
    <w:rsid w:val="000A32CA"/>
    <w:rsid w:val="000A335B"/>
    <w:rsid w:val="000A3BDD"/>
    <w:rsid w:val="000A3C29"/>
    <w:rsid w:val="000A3E32"/>
    <w:rsid w:val="000A4323"/>
    <w:rsid w:val="000A4836"/>
    <w:rsid w:val="000A4D17"/>
    <w:rsid w:val="000A4DE8"/>
    <w:rsid w:val="000A5505"/>
    <w:rsid w:val="000A569E"/>
    <w:rsid w:val="000A5740"/>
    <w:rsid w:val="000A624C"/>
    <w:rsid w:val="000A6270"/>
    <w:rsid w:val="000A66A0"/>
    <w:rsid w:val="000A69FD"/>
    <w:rsid w:val="000A6B27"/>
    <w:rsid w:val="000A6B5A"/>
    <w:rsid w:val="000A6E62"/>
    <w:rsid w:val="000A713C"/>
    <w:rsid w:val="000A71DF"/>
    <w:rsid w:val="000A7226"/>
    <w:rsid w:val="000A73E2"/>
    <w:rsid w:val="000A76A1"/>
    <w:rsid w:val="000A76D1"/>
    <w:rsid w:val="000A78CB"/>
    <w:rsid w:val="000A7B22"/>
    <w:rsid w:val="000A7B79"/>
    <w:rsid w:val="000B0042"/>
    <w:rsid w:val="000B0168"/>
    <w:rsid w:val="000B06D9"/>
    <w:rsid w:val="000B0EC5"/>
    <w:rsid w:val="000B0F01"/>
    <w:rsid w:val="000B1289"/>
    <w:rsid w:val="000B1439"/>
    <w:rsid w:val="000B171D"/>
    <w:rsid w:val="000B17B9"/>
    <w:rsid w:val="000B1D57"/>
    <w:rsid w:val="000B1F98"/>
    <w:rsid w:val="000B22F4"/>
    <w:rsid w:val="000B28C0"/>
    <w:rsid w:val="000B2EC5"/>
    <w:rsid w:val="000B319D"/>
    <w:rsid w:val="000B345D"/>
    <w:rsid w:val="000B3509"/>
    <w:rsid w:val="000B3A76"/>
    <w:rsid w:val="000B3C29"/>
    <w:rsid w:val="000B427C"/>
    <w:rsid w:val="000B44B0"/>
    <w:rsid w:val="000B44B3"/>
    <w:rsid w:val="000B45B5"/>
    <w:rsid w:val="000B473B"/>
    <w:rsid w:val="000B481F"/>
    <w:rsid w:val="000B4F65"/>
    <w:rsid w:val="000B53DB"/>
    <w:rsid w:val="000B554C"/>
    <w:rsid w:val="000B55D3"/>
    <w:rsid w:val="000B57EF"/>
    <w:rsid w:val="000B583E"/>
    <w:rsid w:val="000B5D05"/>
    <w:rsid w:val="000B61B4"/>
    <w:rsid w:val="000B7C64"/>
    <w:rsid w:val="000B7D51"/>
    <w:rsid w:val="000B7D88"/>
    <w:rsid w:val="000C0A73"/>
    <w:rsid w:val="000C0F22"/>
    <w:rsid w:val="000C1377"/>
    <w:rsid w:val="000C18D4"/>
    <w:rsid w:val="000C1C07"/>
    <w:rsid w:val="000C23BA"/>
    <w:rsid w:val="000C23E9"/>
    <w:rsid w:val="000C27AB"/>
    <w:rsid w:val="000C2B44"/>
    <w:rsid w:val="000C2B7B"/>
    <w:rsid w:val="000C2BCD"/>
    <w:rsid w:val="000C2C4C"/>
    <w:rsid w:val="000C2EFC"/>
    <w:rsid w:val="000C36D9"/>
    <w:rsid w:val="000C380F"/>
    <w:rsid w:val="000C38B3"/>
    <w:rsid w:val="000C3DEB"/>
    <w:rsid w:val="000C3FFD"/>
    <w:rsid w:val="000C4091"/>
    <w:rsid w:val="000C46C0"/>
    <w:rsid w:val="000C4831"/>
    <w:rsid w:val="000C489F"/>
    <w:rsid w:val="000C4B30"/>
    <w:rsid w:val="000C4DB2"/>
    <w:rsid w:val="000C562A"/>
    <w:rsid w:val="000C60F8"/>
    <w:rsid w:val="000C64C2"/>
    <w:rsid w:val="000C654E"/>
    <w:rsid w:val="000C660D"/>
    <w:rsid w:val="000C66AA"/>
    <w:rsid w:val="000C79A9"/>
    <w:rsid w:val="000C7D11"/>
    <w:rsid w:val="000D07D2"/>
    <w:rsid w:val="000D09B1"/>
    <w:rsid w:val="000D1CC0"/>
    <w:rsid w:val="000D1E0A"/>
    <w:rsid w:val="000D1F33"/>
    <w:rsid w:val="000D208D"/>
    <w:rsid w:val="000D2563"/>
    <w:rsid w:val="000D28FC"/>
    <w:rsid w:val="000D2B9C"/>
    <w:rsid w:val="000D309C"/>
    <w:rsid w:val="000D317C"/>
    <w:rsid w:val="000D32CF"/>
    <w:rsid w:val="000D3349"/>
    <w:rsid w:val="000D3781"/>
    <w:rsid w:val="000D4DC6"/>
    <w:rsid w:val="000D55F4"/>
    <w:rsid w:val="000D5881"/>
    <w:rsid w:val="000D590F"/>
    <w:rsid w:val="000D594F"/>
    <w:rsid w:val="000D5D06"/>
    <w:rsid w:val="000D69A5"/>
    <w:rsid w:val="000D6A04"/>
    <w:rsid w:val="000D6C5F"/>
    <w:rsid w:val="000D6F15"/>
    <w:rsid w:val="000D6F51"/>
    <w:rsid w:val="000D7587"/>
    <w:rsid w:val="000D76AF"/>
    <w:rsid w:val="000D7736"/>
    <w:rsid w:val="000D7883"/>
    <w:rsid w:val="000D7E6F"/>
    <w:rsid w:val="000E02B3"/>
    <w:rsid w:val="000E0815"/>
    <w:rsid w:val="000E08A0"/>
    <w:rsid w:val="000E12AC"/>
    <w:rsid w:val="000E142A"/>
    <w:rsid w:val="000E1B89"/>
    <w:rsid w:val="000E1C8E"/>
    <w:rsid w:val="000E23C7"/>
    <w:rsid w:val="000E2411"/>
    <w:rsid w:val="000E250D"/>
    <w:rsid w:val="000E38D5"/>
    <w:rsid w:val="000E3A8A"/>
    <w:rsid w:val="000E3AD3"/>
    <w:rsid w:val="000E3C75"/>
    <w:rsid w:val="000E4770"/>
    <w:rsid w:val="000E4A3A"/>
    <w:rsid w:val="000E4E96"/>
    <w:rsid w:val="000E50E9"/>
    <w:rsid w:val="000E5321"/>
    <w:rsid w:val="000E5414"/>
    <w:rsid w:val="000E5436"/>
    <w:rsid w:val="000E5744"/>
    <w:rsid w:val="000E57CE"/>
    <w:rsid w:val="000E591F"/>
    <w:rsid w:val="000E5B34"/>
    <w:rsid w:val="000E5D1B"/>
    <w:rsid w:val="000E66E8"/>
    <w:rsid w:val="000E691E"/>
    <w:rsid w:val="000E6AEC"/>
    <w:rsid w:val="000E6CD5"/>
    <w:rsid w:val="000E71DB"/>
    <w:rsid w:val="000E736E"/>
    <w:rsid w:val="000F0E09"/>
    <w:rsid w:val="000F131C"/>
    <w:rsid w:val="000F17DF"/>
    <w:rsid w:val="000F1991"/>
    <w:rsid w:val="000F1B1A"/>
    <w:rsid w:val="000F1D2A"/>
    <w:rsid w:val="000F2114"/>
    <w:rsid w:val="000F2309"/>
    <w:rsid w:val="000F2A02"/>
    <w:rsid w:val="000F2A64"/>
    <w:rsid w:val="000F2F37"/>
    <w:rsid w:val="000F306D"/>
    <w:rsid w:val="000F39B5"/>
    <w:rsid w:val="000F3CF8"/>
    <w:rsid w:val="000F40A4"/>
    <w:rsid w:val="000F40DF"/>
    <w:rsid w:val="000F418E"/>
    <w:rsid w:val="000F4195"/>
    <w:rsid w:val="000F474E"/>
    <w:rsid w:val="000F47CD"/>
    <w:rsid w:val="000F493E"/>
    <w:rsid w:val="000F4EF3"/>
    <w:rsid w:val="000F5867"/>
    <w:rsid w:val="000F594A"/>
    <w:rsid w:val="000F6071"/>
    <w:rsid w:val="000F6181"/>
    <w:rsid w:val="000F626A"/>
    <w:rsid w:val="000F62F1"/>
    <w:rsid w:val="000F636C"/>
    <w:rsid w:val="000F64AD"/>
    <w:rsid w:val="000F658A"/>
    <w:rsid w:val="000F6592"/>
    <w:rsid w:val="000F65AB"/>
    <w:rsid w:val="000F65BF"/>
    <w:rsid w:val="000F66DC"/>
    <w:rsid w:val="000F69C4"/>
    <w:rsid w:val="000F713E"/>
    <w:rsid w:val="000F7E6C"/>
    <w:rsid w:val="000F7F7F"/>
    <w:rsid w:val="00100BBA"/>
    <w:rsid w:val="00101505"/>
    <w:rsid w:val="0010154A"/>
    <w:rsid w:val="001016F7"/>
    <w:rsid w:val="00101716"/>
    <w:rsid w:val="00101F71"/>
    <w:rsid w:val="001020F5"/>
    <w:rsid w:val="00102744"/>
    <w:rsid w:val="001028C3"/>
    <w:rsid w:val="00102923"/>
    <w:rsid w:val="00102BBE"/>
    <w:rsid w:val="001039E6"/>
    <w:rsid w:val="0010400B"/>
    <w:rsid w:val="00104344"/>
    <w:rsid w:val="001045FF"/>
    <w:rsid w:val="00104EEF"/>
    <w:rsid w:val="0010515F"/>
    <w:rsid w:val="001056DF"/>
    <w:rsid w:val="00105B42"/>
    <w:rsid w:val="00105C51"/>
    <w:rsid w:val="0010662C"/>
    <w:rsid w:val="001066FB"/>
    <w:rsid w:val="00106B01"/>
    <w:rsid w:val="0010794E"/>
    <w:rsid w:val="00110914"/>
    <w:rsid w:val="001109E0"/>
    <w:rsid w:val="00110B03"/>
    <w:rsid w:val="0011141B"/>
    <w:rsid w:val="00112027"/>
    <w:rsid w:val="00112328"/>
    <w:rsid w:val="0011270F"/>
    <w:rsid w:val="00112929"/>
    <w:rsid w:val="0011297B"/>
    <w:rsid w:val="00112A96"/>
    <w:rsid w:val="00112B44"/>
    <w:rsid w:val="00113355"/>
    <w:rsid w:val="00113B6B"/>
    <w:rsid w:val="001147F5"/>
    <w:rsid w:val="001154EC"/>
    <w:rsid w:val="00115774"/>
    <w:rsid w:val="00115915"/>
    <w:rsid w:val="001159C9"/>
    <w:rsid w:val="00116636"/>
    <w:rsid w:val="00116D37"/>
    <w:rsid w:val="00116DA3"/>
    <w:rsid w:val="00117A81"/>
    <w:rsid w:val="00120A0E"/>
    <w:rsid w:val="00120CD2"/>
    <w:rsid w:val="00121054"/>
    <w:rsid w:val="00121684"/>
    <w:rsid w:val="00121696"/>
    <w:rsid w:val="00122397"/>
    <w:rsid w:val="00122452"/>
    <w:rsid w:val="00122B06"/>
    <w:rsid w:val="00122D45"/>
    <w:rsid w:val="00122F0F"/>
    <w:rsid w:val="0012308B"/>
    <w:rsid w:val="00123233"/>
    <w:rsid w:val="0012325F"/>
    <w:rsid w:val="001232FC"/>
    <w:rsid w:val="00123313"/>
    <w:rsid w:val="00123805"/>
    <w:rsid w:val="00123905"/>
    <w:rsid w:val="001241B1"/>
    <w:rsid w:val="001242D9"/>
    <w:rsid w:val="001242EC"/>
    <w:rsid w:val="00124634"/>
    <w:rsid w:val="00124DD7"/>
    <w:rsid w:val="00125388"/>
    <w:rsid w:val="0012569A"/>
    <w:rsid w:val="001257FC"/>
    <w:rsid w:val="00125C3E"/>
    <w:rsid w:val="00125E6B"/>
    <w:rsid w:val="0012606E"/>
    <w:rsid w:val="00126DBB"/>
    <w:rsid w:val="00126DBC"/>
    <w:rsid w:val="00126E23"/>
    <w:rsid w:val="00127347"/>
    <w:rsid w:val="00127853"/>
    <w:rsid w:val="00127A0A"/>
    <w:rsid w:val="00127A7A"/>
    <w:rsid w:val="00127B19"/>
    <w:rsid w:val="00127D0C"/>
    <w:rsid w:val="00127E1A"/>
    <w:rsid w:val="0013062C"/>
    <w:rsid w:val="00130E25"/>
    <w:rsid w:val="0013114F"/>
    <w:rsid w:val="00131238"/>
    <w:rsid w:val="00131352"/>
    <w:rsid w:val="001315C5"/>
    <w:rsid w:val="00131DB9"/>
    <w:rsid w:val="00131DE6"/>
    <w:rsid w:val="0013236A"/>
    <w:rsid w:val="00132FC1"/>
    <w:rsid w:val="0013384D"/>
    <w:rsid w:val="00133C22"/>
    <w:rsid w:val="0013493A"/>
    <w:rsid w:val="00134A92"/>
    <w:rsid w:val="00134BF5"/>
    <w:rsid w:val="00134E25"/>
    <w:rsid w:val="00134F8E"/>
    <w:rsid w:val="0013507B"/>
    <w:rsid w:val="00135223"/>
    <w:rsid w:val="0013614B"/>
    <w:rsid w:val="001369C6"/>
    <w:rsid w:val="00136A0D"/>
    <w:rsid w:val="00136C9E"/>
    <w:rsid w:val="00136DA5"/>
    <w:rsid w:val="00137119"/>
    <w:rsid w:val="0013726B"/>
    <w:rsid w:val="00137402"/>
    <w:rsid w:val="00137D13"/>
    <w:rsid w:val="00137F0D"/>
    <w:rsid w:val="00140904"/>
    <w:rsid w:val="00140DC6"/>
    <w:rsid w:val="00140EEA"/>
    <w:rsid w:val="001417CC"/>
    <w:rsid w:val="00141975"/>
    <w:rsid w:val="0014243D"/>
    <w:rsid w:val="00142652"/>
    <w:rsid w:val="001426F0"/>
    <w:rsid w:val="00142D93"/>
    <w:rsid w:val="001435EC"/>
    <w:rsid w:val="00143AAB"/>
    <w:rsid w:val="00143B62"/>
    <w:rsid w:val="00144118"/>
    <w:rsid w:val="0014435B"/>
    <w:rsid w:val="00144C5D"/>
    <w:rsid w:val="00144C9A"/>
    <w:rsid w:val="00145290"/>
    <w:rsid w:val="00145752"/>
    <w:rsid w:val="001463BE"/>
    <w:rsid w:val="001463F1"/>
    <w:rsid w:val="00146710"/>
    <w:rsid w:val="0014717D"/>
    <w:rsid w:val="00147711"/>
    <w:rsid w:val="001479ED"/>
    <w:rsid w:val="001501D0"/>
    <w:rsid w:val="00150290"/>
    <w:rsid w:val="001502DD"/>
    <w:rsid w:val="0015083E"/>
    <w:rsid w:val="00150C14"/>
    <w:rsid w:val="001510D8"/>
    <w:rsid w:val="0015179E"/>
    <w:rsid w:val="001517BF"/>
    <w:rsid w:val="001519FA"/>
    <w:rsid w:val="00151AE7"/>
    <w:rsid w:val="00151B92"/>
    <w:rsid w:val="00151C1C"/>
    <w:rsid w:val="00151C32"/>
    <w:rsid w:val="001524A1"/>
    <w:rsid w:val="00152708"/>
    <w:rsid w:val="00152AAE"/>
    <w:rsid w:val="00152ED7"/>
    <w:rsid w:val="00153771"/>
    <w:rsid w:val="00153BF9"/>
    <w:rsid w:val="00154964"/>
    <w:rsid w:val="00155006"/>
    <w:rsid w:val="00155B1B"/>
    <w:rsid w:val="00155DE8"/>
    <w:rsid w:val="00155ED6"/>
    <w:rsid w:val="00156221"/>
    <w:rsid w:val="001564A4"/>
    <w:rsid w:val="00156751"/>
    <w:rsid w:val="00156951"/>
    <w:rsid w:val="00157379"/>
    <w:rsid w:val="001576D0"/>
    <w:rsid w:val="00157BFC"/>
    <w:rsid w:val="00157CDE"/>
    <w:rsid w:val="00160C2F"/>
    <w:rsid w:val="00160E52"/>
    <w:rsid w:val="00161389"/>
    <w:rsid w:val="00161B99"/>
    <w:rsid w:val="00161DC4"/>
    <w:rsid w:val="001620A1"/>
    <w:rsid w:val="0016211F"/>
    <w:rsid w:val="00162357"/>
    <w:rsid w:val="001626AF"/>
    <w:rsid w:val="00162789"/>
    <w:rsid w:val="00162ADD"/>
    <w:rsid w:val="00162C83"/>
    <w:rsid w:val="00163164"/>
    <w:rsid w:val="00163216"/>
    <w:rsid w:val="001636A4"/>
    <w:rsid w:val="001639BA"/>
    <w:rsid w:val="00163E40"/>
    <w:rsid w:val="00163FB1"/>
    <w:rsid w:val="0016413B"/>
    <w:rsid w:val="00164207"/>
    <w:rsid w:val="001644AF"/>
    <w:rsid w:val="001649A0"/>
    <w:rsid w:val="00164A1D"/>
    <w:rsid w:val="00164A3D"/>
    <w:rsid w:val="00164A8A"/>
    <w:rsid w:val="00164B0C"/>
    <w:rsid w:val="00164B3A"/>
    <w:rsid w:val="00165011"/>
    <w:rsid w:val="0016529A"/>
    <w:rsid w:val="00165E2C"/>
    <w:rsid w:val="00166026"/>
    <w:rsid w:val="001669BD"/>
    <w:rsid w:val="00166D60"/>
    <w:rsid w:val="00166F35"/>
    <w:rsid w:val="001673AE"/>
    <w:rsid w:val="001674C4"/>
    <w:rsid w:val="001678B6"/>
    <w:rsid w:val="00167F5D"/>
    <w:rsid w:val="001705DB"/>
    <w:rsid w:val="001706A1"/>
    <w:rsid w:val="00170E60"/>
    <w:rsid w:val="00170F80"/>
    <w:rsid w:val="00171108"/>
    <w:rsid w:val="001715EB"/>
    <w:rsid w:val="00171A3A"/>
    <w:rsid w:val="00171B06"/>
    <w:rsid w:val="001721B6"/>
    <w:rsid w:val="00172C7A"/>
    <w:rsid w:val="001730D9"/>
    <w:rsid w:val="001731C0"/>
    <w:rsid w:val="00173B42"/>
    <w:rsid w:val="00174231"/>
    <w:rsid w:val="00174578"/>
    <w:rsid w:val="001746F2"/>
    <w:rsid w:val="00174FF0"/>
    <w:rsid w:val="00175869"/>
    <w:rsid w:val="00175C64"/>
    <w:rsid w:val="00175E9B"/>
    <w:rsid w:val="00175EA1"/>
    <w:rsid w:val="00175F49"/>
    <w:rsid w:val="0017636D"/>
    <w:rsid w:val="001766C6"/>
    <w:rsid w:val="00176B8B"/>
    <w:rsid w:val="00176C4D"/>
    <w:rsid w:val="001779D7"/>
    <w:rsid w:val="00180684"/>
    <w:rsid w:val="001806B6"/>
    <w:rsid w:val="001806D8"/>
    <w:rsid w:val="001806FD"/>
    <w:rsid w:val="00181137"/>
    <w:rsid w:val="00181266"/>
    <w:rsid w:val="00181844"/>
    <w:rsid w:val="001818A2"/>
    <w:rsid w:val="001822D4"/>
    <w:rsid w:val="00182EF0"/>
    <w:rsid w:val="0018323A"/>
    <w:rsid w:val="00183524"/>
    <w:rsid w:val="001835A3"/>
    <w:rsid w:val="0018398B"/>
    <w:rsid w:val="00184060"/>
    <w:rsid w:val="0018432A"/>
    <w:rsid w:val="00184EC6"/>
    <w:rsid w:val="00185312"/>
    <w:rsid w:val="001853ED"/>
    <w:rsid w:val="00185532"/>
    <w:rsid w:val="00185562"/>
    <w:rsid w:val="001860AC"/>
    <w:rsid w:val="00186127"/>
    <w:rsid w:val="001868F6"/>
    <w:rsid w:val="00186981"/>
    <w:rsid w:val="001869B1"/>
    <w:rsid w:val="00187551"/>
    <w:rsid w:val="001876A8"/>
    <w:rsid w:val="00187CB6"/>
    <w:rsid w:val="00187E2F"/>
    <w:rsid w:val="00187E47"/>
    <w:rsid w:val="00187E79"/>
    <w:rsid w:val="001908B3"/>
    <w:rsid w:val="00190A55"/>
    <w:rsid w:val="00190F87"/>
    <w:rsid w:val="00191027"/>
    <w:rsid w:val="00191362"/>
    <w:rsid w:val="001913B0"/>
    <w:rsid w:val="0019172C"/>
    <w:rsid w:val="00191CF7"/>
    <w:rsid w:val="00191DEA"/>
    <w:rsid w:val="00191F6B"/>
    <w:rsid w:val="0019241D"/>
    <w:rsid w:val="00192661"/>
    <w:rsid w:val="00192D72"/>
    <w:rsid w:val="0019303A"/>
    <w:rsid w:val="0019316F"/>
    <w:rsid w:val="001932AF"/>
    <w:rsid w:val="001932CC"/>
    <w:rsid w:val="001936F8"/>
    <w:rsid w:val="0019371D"/>
    <w:rsid w:val="00193908"/>
    <w:rsid w:val="00193D23"/>
    <w:rsid w:val="00194592"/>
    <w:rsid w:val="001948A7"/>
    <w:rsid w:val="00194A2E"/>
    <w:rsid w:val="00194A49"/>
    <w:rsid w:val="0019539A"/>
    <w:rsid w:val="00195457"/>
    <w:rsid w:val="0019591B"/>
    <w:rsid w:val="0019604F"/>
    <w:rsid w:val="001965BF"/>
    <w:rsid w:val="00196613"/>
    <w:rsid w:val="001967C5"/>
    <w:rsid w:val="00196933"/>
    <w:rsid w:val="00196B67"/>
    <w:rsid w:val="00196FEE"/>
    <w:rsid w:val="001970E9"/>
    <w:rsid w:val="00197136"/>
    <w:rsid w:val="001977F0"/>
    <w:rsid w:val="00197E59"/>
    <w:rsid w:val="001A0428"/>
    <w:rsid w:val="001A07CE"/>
    <w:rsid w:val="001A0970"/>
    <w:rsid w:val="001A0C86"/>
    <w:rsid w:val="001A0C99"/>
    <w:rsid w:val="001A0D60"/>
    <w:rsid w:val="001A14C8"/>
    <w:rsid w:val="001A167B"/>
    <w:rsid w:val="001A1A10"/>
    <w:rsid w:val="001A2026"/>
    <w:rsid w:val="001A26C3"/>
    <w:rsid w:val="001A2B0A"/>
    <w:rsid w:val="001A2B70"/>
    <w:rsid w:val="001A2B7D"/>
    <w:rsid w:val="001A3D3B"/>
    <w:rsid w:val="001A3FBB"/>
    <w:rsid w:val="001A403C"/>
    <w:rsid w:val="001A5237"/>
    <w:rsid w:val="001A5D91"/>
    <w:rsid w:val="001A6096"/>
    <w:rsid w:val="001A673E"/>
    <w:rsid w:val="001A6B3E"/>
    <w:rsid w:val="001A7682"/>
    <w:rsid w:val="001A786A"/>
    <w:rsid w:val="001B00FE"/>
    <w:rsid w:val="001B038E"/>
    <w:rsid w:val="001B04A7"/>
    <w:rsid w:val="001B054A"/>
    <w:rsid w:val="001B1235"/>
    <w:rsid w:val="001B134A"/>
    <w:rsid w:val="001B1795"/>
    <w:rsid w:val="001B1878"/>
    <w:rsid w:val="001B22E2"/>
    <w:rsid w:val="001B2520"/>
    <w:rsid w:val="001B26D7"/>
    <w:rsid w:val="001B28BD"/>
    <w:rsid w:val="001B2928"/>
    <w:rsid w:val="001B2A60"/>
    <w:rsid w:val="001B2BF2"/>
    <w:rsid w:val="001B2D02"/>
    <w:rsid w:val="001B2FF9"/>
    <w:rsid w:val="001B328A"/>
    <w:rsid w:val="001B39BD"/>
    <w:rsid w:val="001B3EE1"/>
    <w:rsid w:val="001B49C1"/>
    <w:rsid w:val="001B49D8"/>
    <w:rsid w:val="001B5488"/>
    <w:rsid w:val="001B5914"/>
    <w:rsid w:val="001B5A73"/>
    <w:rsid w:val="001B5B8F"/>
    <w:rsid w:val="001B6061"/>
    <w:rsid w:val="001B60E3"/>
    <w:rsid w:val="001B668A"/>
    <w:rsid w:val="001B6BE3"/>
    <w:rsid w:val="001B6CA9"/>
    <w:rsid w:val="001B6E01"/>
    <w:rsid w:val="001B7621"/>
    <w:rsid w:val="001B7660"/>
    <w:rsid w:val="001B7AF3"/>
    <w:rsid w:val="001C00B0"/>
    <w:rsid w:val="001C0A6A"/>
    <w:rsid w:val="001C0DF8"/>
    <w:rsid w:val="001C1544"/>
    <w:rsid w:val="001C1993"/>
    <w:rsid w:val="001C1C48"/>
    <w:rsid w:val="001C1D3A"/>
    <w:rsid w:val="001C1EE0"/>
    <w:rsid w:val="001C1EED"/>
    <w:rsid w:val="001C22E4"/>
    <w:rsid w:val="001C2A53"/>
    <w:rsid w:val="001C2E2A"/>
    <w:rsid w:val="001C36C6"/>
    <w:rsid w:val="001C408E"/>
    <w:rsid w:val="001C4340"/>
    <w:rsid w:val="001C4510"/>
    <w:rsid w:val="001C4600"/>
    <w:rsid w:val="001C4D54"/>
    <w:rsid w:val="001C4F4B"/>
    <w:rsid w:val="001C5580"/>
    <w:rsid w:val="001C5F0B"/>
    <w:rsid w:val="001C5F11"/>
    <w:rsid w:val="001C612C"/>
    <w:rsid w:val="001C6697"/>
    <w:rsid w:val="001C6D45"/>
    <w:rsid w:val="001C71EE"/>
    <w:rsid w:val="001C7564"/>
    <w:rsid w:val="001C759A"/>
    <w:rsid w:val="001C7862"/>
    <w:rsid w:val="001D0023"/>
    <w:rsid w:val="001D02F2"/>
    <w:rsid w:val="001D0BA1"/>
    <w:rsid w:val="001D0F00"/>
    <w:rsid w:val="001D1997"/>
    <w:rsid w:val="001D19F2"/>
    <w:rsid w:val="001D1AA4"/>
    <w:rsid w:val="001D1B53"/>
    <w:rsid w:val="001D21C2"/>
    <w:rsid w:val="001D231B"/>
    <w:rsid w:val="001D2613"/>
    <w:rsid w:val="001D2B91"/>
    <w:rsid w:val="001D2CC0"/>
    <w:rsid w:val="001D30F8"/>
    <w:rsid w:val="001D349E"/>
    <w:rsid w:val="001D3FB4"/>
    <w:rsid w:val="001D45FA"/>
    <w:rsid w:val="001D4602"/>
    <w:rsid w:val="001D4615"/>
    <w:rsid w:val="001D4907"/>
    <w:rsid w:val="001D4D02"/>
    <w:rsid w:val="001D4EC9"/>
    <w:rsid w:val="001D5135"/>
    <w:rsid w:val="001D535D"/>
    <w:rsid w:val="001D55B8"/>
    <w:rsid w:val="001D5C63"/>
    <w:rsid w:val="001D644E"/>
    <w:rsid w:val="001D65E6"/>
    <w:rsid w:val="001D6655"/>
    <w:rsid w:val="001D7763"/>
    <w:rsid w:val="001E0092"/>
    <w:rsid w:val="001E06AC"/>
    <w:rsid w:val="001E088F"/>
    <w:rsid w:val="001E0E67"/>
    <w:rsid w:val="001E1085"/>
    <w:rsid w:val="001E2904"/>
    <w:rsid w:val="001E2FC6"/>
    <w:rsid w:val="001E3678"/>
    <w:rsid w:val="001E426B"/>
    <w:rsid w:val="001E6252"/>
    <w:rsid w:val="001E63C6"/>
    <w:rsid w:val="001E64F7"/>
    <w:rsid w:val="001E67B3"/>
    <w:rsid w:val="001E6931"/>
    <w:rsid w:val="001E6C88"/>
    <w:rsid w:val="001E70AD"/>
    <w:rsid w:val="001E7428"/>
    <w:rsid w:val="001E74A9"/>
    <w:rsid w:val="001E76B3"/>
    <w:rsid w:val="001E78B6"/>
    <w:rsid w:val="001E78C7"/>
    <w:rsid w:val="001E7AD5"/>
    <w:rsid w:val="001E7DDE"/>
    <w:rsid w:val="001E7F47"/>
    <w:rsid w:val="001E7FCB"/>
    <w:rsid w:val="001F00B2"/>
    <w:rsid w:val="001F03A4"/>
    <w:rsid w:val="001F0417"/>
    <w:rsid w:val="001F0B6B"/>
    <w:rsid w:val="001F0CD9"/>
    <w:rsid w:val="001F0FCD"/>
    <w:rsid w:val="001F1139"/>
    <w:rsid w:val="001F125E"/>
    <w:rsid w:val="001F12D7"/>
    <w:rsid w:val="001F13B1"/>
    <w:rsid w:val="001F1A13"/>
    <w:rsid w:val="001F1ECF"/>
    <w:rsid w:val="001F1FFA"/>
    <w:rsid w:val="001F2CB4"/>
    <w:rsid w:val="001F2DC7"/>
    <w:rsid w:val="001F2E4E"/>
    <w:rsid w:val="001F3888"/>
    <w:rsid w:val="001F5192"/>
    <w:rsid w:val="001F59CB"/>
    <w:rsid w:val="001F6005"/>
    <w:rsid w:val="001F600D"/>
    <w:rsid w:val="001F6943"/>
    <w:rsid w:val="001F6F7B"/>
    <w:rsid w:val="001F7189"/>
    <w:rsid w:val="001F7AF1"/>
    <w:rsid w:val="001F7BBF"/>
    <w:rsid w:val="001F7CCD"/>
    <w:rsid w:val="0020003D"/>
    <w:rsid w:val="002000FE"/>
    <w:rsid w:val="00200702"/>
    <w:rsid w:val="00200793"/>
    <w:rsid w:val="00200BA2"/>
    <w:rsid w:val="00200EB4"/>
    <w:rsid w:val="002011CE"/>
    <w:rsid w:val="00201291"/>
    <w:rsid w:val="00201B7A"/>
    <w:rsid w:val="00201B89"/>
    <w:rsid w:val="00201C5D"/>
    <w:rsid w:val="00202A60"/>
    <w:rsid w:val="00202D46"/>
    <w:rsid w:val="00202E7A"/>
    <w:rsid w:val="002034C4"/>
    <w:rsid w:val="00203B12"/>
    <w:rsid w:val="00203C12"/>
    <w:rsid w:val="002040B1"/>
    <w:rsid w:val="00204A6E"/>
    <w:rsid w:val="00204AE1"/>
    <w:rsid w:val="002051A2"/>
    <w:rsid w:val="002057F6"/>
    <w:rsid w:val="00205823"/>
    <w:rsid w:val="002058EB"/>
    <w:rsid w:val="00205BBD"/>
    <w:rsid w:val="00205D1C"/>
    <w:rsid w:val="00206179"/>
    <w:rsid w:val="00206262"/>
    <w:rsid w:val="00206649"/>
    <w:rsid w:val="00206F4E"/>
    <w:rsid w:val="00207250"/>
    <w:rsid w:val="00207876"/>
    <w:rsid w:val="002078C4"/>
    <w:rsid w:val="00207A01"/>
    <w:rsid w:val="002100E4"/>
    <w:rsid w:val="00210AE5"/>
    <w:rsid w:val="002117D5"/>
    <w:rsid w:val="00211E0D"/>
    <w:rsid w:val="0021241A"/>
    <w:rsid w:val="00212681"/>
    <w:rsid w:val="00212757"/>
    <w:rsid w:val="00212A4D"/>
    <w:rsid w:val="00212B2B"/>
    <w:rsid w:val="00212D09"/>
    <w:rsid w:val="00212D1F"/>
    <w:rsid w:val="00212E52"/>
    <w:rsid w:val="00212ED8"/>
    <w:rsid w:val="00213008"/>
    <w:rsid w:val="0021333C"/>
    <w:rsid w:val="00213967"/>
    <w:rsid w:val="00214169"/>
    <w:rsid w:val="002145DC"/>
    <w:rsid w:val="00214DD5"/>
    <w:rsid w:val="00215637"/>
    <w:rsid w:val="00215C4C"/>
    <w:rsid w:val="00215E69"/>
    <w:rsid w:val="00215EEE"/>
    <w:rsid w:val="002164B5"/>
    <w:rsid w:val="00216616"/>
    <w:rsid w:val="0021683B"/>
    <w:rsid w:val="00216929"/>
    <w:rsid w:val="0021693A"/>
    <w:rsid w:val="00216F61"/>
    <w:rsid w:val="00217031"/>
    <w:rsid w:val="00217BCD"/>
    <w:rsid w:val="00217C6B"/>
    <w:rsid w:val="0022012E"/>
    <w:rsid w:val="00220154"/>
    <w:rsid w:val="00220748"/>
    <w:rsid w:val="00220AB1"/>
    <w:rsid w:val="00220C9F"/>
    <w:rsid w:val="00221D31"/>
    <w:rsid w:val="00221E59"/>
    <w:rsid w:val="0022211C"/>
    <w:rsid w:val="00222662"/>
    <w:rsid w:val="00222765"/>
    <w:rsid w:val="002227FF"/>
    <w:rsid w:val="00222FBD"/>
    <w:rsid w:val="00223124"/>
    <w:rsid w:val="00223700"/>
    <w:rsid w:val="002238C7"/>
    <w:rsid w:val="002239A3"/>
    <w:rsid w:val="002239F7"/>
    <w:rsid w:val="002240DD"/>
    <w:rsid w:val="0022442B"/>
    <w:rsid w:val="00224597"/>
    <w:rsid w:val="002245BC"/>
    <w:rsid w:val="002260D8"/>
    <w:rsid w:val="002269A2"/>
    <w:rsid w:val="00226BA1"/>
    <w:rsid w:val="00226EE6"/>
    <w:rsid w:val="0022728F"/>
    <w:rsid w:val="002274BE"/>
    <w:rsid w:val="0022750A"/>
    <w:rsid w:val="0022755F"/>
    <w:rsid w:val="00227731"/>
    <w:rsid w:val="00227A2A"/>
    <w:rsid w:val="0023038C"/>
    <w:rsid w:val="00230393"/>
    <w:rsid w:val="002303B3"/>
    <w:rsid w:val="00230403"/>
    <w:rsid w:val="00230DC8"/>
    <w:rsid w:val="00230DE6"/>
    <w:rsid w:val="00231710"/>
    <w:rsid w:val="00231C08"/>
    <w:rsid w:val="0023227E"/>
    <w:rsid w:val="002324BC"/>
    <w:rsid w:val="002327AF"/>
    <w:rsid w:val="0023295F"/>
    <w:rsid w:val="00232CD9"/>
    <w:rsid w:val="002332F8"/>
    <w:rsid w:val="002333A6"/>
    <w:rsid w:val="002338A0"/>
    <w:rsid w:val="00233CDD"/>
    <w:rsid w:val="00234A18"/>
    <w:rsid w:val="00234A55"/>
    <w:rsid w:val="00234C2D"/>
    <w:rsid w:val="002352E0"/>
    <w:rsid w:val="00235815"/>
    <w:rsid w:val="0023589A"/>
    <w:rsid w:val="00235DA3"/>
    <w:rsid w:val="002362A7"/>
    <w:rsid w:val="002366A3"/>
    <w:rsid w:val="002368B2"/>
    <w:rsid w:val="00236A8B"/>
    <w:rsid w:val="002371DD"/>
    <w:rsid w:val="002403EF"/>
    <w:rsid w:val="00240646"/>
    <w:rsid w:val="00240948"/>
    <w:rsid w:val="00240C4E"/>
    <w:rsid w:val="00240CB8"/>
    <w:rsid w:val="002417F3"/>
    <w:rsid w:val="00241E64"/>
    <w:rsid w:val="00242345"/>
    <w:rsid w:val="002428CF"/>
    <w:rsid w:val="00242F47"/>
    <w:rsid w:val="0024313D"/>
    <w:rsid w:val="002431C1"/>
    <w:rsid w:val="00243520"/>
    <w:rsid w:val="00243B29"/>
    <w:rsid w:val="00244265"/>
    <w:rsid w:val="00244329"/>
    <w:rsid w:val="002445B8"/>
    <w:rsid w:val="00244A85"/>
    <w:rsid w:val="00244ADB"/>
    <w:rsid w:val="00244D67"/>
    <w:rsid w:val="0024555E"/>
    <w:rsid w:val="00245BBB"/>
    <w:rsid w:val="00245C94"/>
    <w:rsid w:val="00245E5E"/>
    <w:rsid w:val="00246657"/>
    <w:rsid w:val="00247304"/>
    <w:rsid w:val="00247346"/>
    <w:rsid w:val="00247378"/>
    <w:rsid w:val="00247735"/>
    <w:rsid w:val="0024782F"/>
    <w:rsid w:val="00247D31"/>
    <w:rsid w:val="00247F9D"/>
    <w:rsid w:val="00250038"/>
    <w:rsid w:val="00250042"/>
    <w:rsid w:val="00250214"/>
    <w:rsid w:val="0025062B"/>
    <w:rsid w:val="00250BAD"/>
    <w:rsid w:val="00251154"/>
    <w:rsid w:val="002511CF"/>
    <w:rsid w:val="0025145F"/>
    <w:rsid w:val="0025147E"/>
    <w:rsid w:val="00251933"/>
    <w:rsid w:val="00251A0E"/>
    <w:rsid w:val="00251C77"/>
    <w:rsid w:val="00252144"/>
    <w:rsid w:val="00252167"/>
    <w:rsid w:val="00252563"/>
    <w:rsid w:val="00252707"/>
    <w:rsid w:val="00252F2E"/>
    <w:rsid w:val="00253B2B"/>
    <w:rsid w:val="00254544"/>
    <w:rsid w:val="00254D1C"/>
    <w:rsid w:val="00255416"/>
    <w:rsid w:val="00255B90"/>
    <w:rsid w:val="00255D86"/>
    <w:rsid w:val="00255F0E"/>
    <w:rsid w:val="00256D82"/>
    <w:rsid w:val="00256E10"/>
    <w:rsid w:val="00256EA4"/>
    <w:rsid w:val="00257022"/>
    <w:rsid w:val="00257170"/>
    <w:rsid w:val="00257908"/>
    <w:rsid w:val="00260A6A"/>
    <w:rsid w:val="00260C7D"/>
    <w:rsid w:val="00260CF9"/>
    <w:rsid w:val="00261581"/>
    <w:rsid w:val="00261631"/>
    <w:rsid w:val="00261AF3"/>
    <w:rsid w:val="00261CE3"/>
    <w:rsid w:val="002625BD"/>
    <w:rsid w:val="0026273E"/>
    <w:rsid w:val="00262FD7"/>
    <w:rsid w:val="002632B1"/>
    <w:rsid w:val="00263745"/>
    <w:rsid w:val="00263A61"/>
    <w:rsid w:val="00263B80"/>
    <w:rsid w:val="002643CE"/>
    <w:rsid w:val="002649EA"/>
    <w:rsid w:val="0026528A"/>
    <w:rsid w:val="0026536F"/>
    <w:rsid w:val="00265478"/>
    <w:rsid w:val="002656BD"/>
    <w:rsid w:val="00265852"/>
    <w:rsid w:val="00265B19"/>
    <w:rsid w:val="0026672B"/>
    <w:rsid w:val="00266A1C"/>
    <w:rsid w:val="0026729B"/>
    <w:rsid w:val="00267703"/>
    <w:rsid w:val="002702CA"/>
    <w:rsid w:val="00270A42"/>
    <w:rsid w:val="00270CAD"/>
    <w:rsid w:val="00270E2E"/>
    <w:rsid w:val="00271063"/>
    <w:rsid w:val="002711F3"/>
    <w:rsid w:val="002717B1"/>
    <w:rsid w:val="00271CDA"/>
    <w:rsid w:val="00271E08"/>
    <w:rsid w:val="00271FB1"/>
    <w:rsid w:val="00272229"/>
    <w:rsid w:val="002722B6"/>
    <w:rsid w:val="002724BF"/>
    <w:rsid w:val="002726F9"/>
    <w:rsid w:val="0027287D"/>
    <w:rsid w:val="00272DDF"/>
    <w:rsid w:val="00272F35"/>
    <w:rsid w:val="00272FF3"/>
    <w:rsid w:val="00273013"/>
    <w:rsid w:val="002730BE"/>
    <w:rsid w:val="00273B1F"/>
    <w:rsid w:val="00273B6C"/>
    <w:rsid w:val="0027450C"/>
    <w:rsid w:val="002745FC"/>
    <w:rsid w:val="0027482B"/>
    <w:rsid w:val="00274A43"/>
    <w:rsid w:val="00275546"/>
    <w:rsid w:val="002755FE"/>
    <w:rsid w:val="0027583F"/>
    <w:rsid w:val="0027598F"/>
    <w:rsid w:val="0027658D"/>
    <w:rsid w:val="002765C7"/>
    <w:rsid w:val="00276771"/>
    <w:rsid w:val="00276DE8"/>
    <w:rsid w:val="002774E7"/>
    <w:rsid w:val="002775FD"/>
    <w:rsid w:val="00277903"/>
    <w:rsid w:val="00277B8D"/>
    <w:rsid w:val="00280D42"/>
    <w:rsid w:val="00280D94"/>
    <w:rsid w:val="00281AB0"/>
    <w:rsid w:val="00282337"/>
    <w:rsid w:val="00282D2C"/>
    <w:rsid w:val="00282E80"/>
    <w:rsid w:val="0028316A"/>
    <w:rsid w:val="002832D8"/>
    <w:rsid w:val="00283695"/>
    <w:rsid w:val="00283BB6"/>
    <w:rsid w:val="0028440D"/>
    <w:rsid w:val="002845CC"/>
    <w:rsid w:val="00284709"/>
    <w:rsid w:val="0028476C"/>
    <w:rsid w:val="00284943"/>
    <w:rsid w:val="002851B8"/>
    <w:rsid w:val="00285370"/>
    <w:rsid w:val="00285B3E"/>
    <w:rsid w:val="002860F1"/>
    <w:rsid w:val="002865D8"/>
    <w:rsid w:val="00286732"/>
    <w:rsid w:val="00286D5F"/>
    <w:rsid w:val="00286FBB"/>
    <w:rsid w:val="00287F5C"/>
    <w:rsid w:val="002903B3"/>
    <w:rsid w:val="00290E9D"/>
    <w:rsid w:val="002911CF"/>
    <w:rsid w:val="002918FC"/>
    <w:rsid w:val="002921CF"/>
    <w:rsid w:val="00292AE0"/>
    <w:rsid w:val="00292DA6"/>
    <w:rsid w:val="002930A5"/>
    <w:rsid w:val="00293155"/>
    <w:rsid w:val="00293F6D"/>
    <w:rsid w:val="00294561"/>
    <w:rsid w:val="00294B4D"/>
    <w:rsid w:val="00294C34"/>
    <w:rsid w:val="002951F8"/>
    <w:rsid w:val="00295779"/>
    <w:rsid w:val="002957EC"/>
    <w:rsid w:val="00295C96"/>
    <w:rsid w:val="0029634A"/>
    <w:rsid w:val="0029639F"/>
    <w:rsid w:val="002966D0"/>
    <w:rsid w:val="00297062"/>
    <w:rsid w:val="002970E2"/>
    <w:rsid w:val="002977F0"/>
    <w:rsid w:val="0029786A"/>
    <w:rsid w:val="00297D7A"/>
    <w:rsid w:val="00297FF3"/>
    <w:rsid w:val="002A0070"/>
    <w:rsid w:val="002A010F"/>
    <w:rsid w:val="002A0260"/>
    <w:rsid w:val="002A0677"/>
    <w:rsid w:val="002A08A2"/>
    <w:rsid w:val="002A0A5F"/>
    <w:rsid w:val="002A0CBA"/>
    <w:rsid w:val="002A0E9F"/>
    <w:rsid w:val="002A1183"/>
    <w:rsid w:val="002A15E0"/>
    <w:rsid w:val="002A1810"/>
    <w:rsid w:val="002A1FA1"/>
    <w:rsid w:val="002A20F7"/>
    <w:rsid w:val="002A24D7"/>
    <w:rsid w:val="002A2AB9"/>
    <w:rsid w:val="002A2B8C"/>
    <w:rsid w:val="002A2F2A"/>
    <w:rsid w:val="002A379E"/>
    <w:rsid w:val="002A3A90"/>
    <w:rsid w:val="002A3C6D"/>
    <w:rsid w:val="002A3D84"/>
    <w:rsid w:val="002A4364"/>
    <w:rsid w:val="002A501A"/>
    <w:rsid w:val="002A5772"/>
    <w:rsid w:val="002A5D24"/>
    <w:rsid w:val="002A5E16"/>
    <w:rsid w:val="002A6614"/>
    <w:rsid w:val="002A6C5D"/>
    <w:rsid w:val="002A7D35"/>
    <w:rsid w:val="002B037B"/>
    <w:rsid w:val="002B06BF"/>
    <w:rsid w:val="002B06F5"/>
    <w:rsid w:val="002B1693"/>
    <w:rsid w:val="002B19E3"/>
    <w:rsid w:val="002B1CF6"/>
    <w:rsid w:val="002B26F9"/>
    <w:rsid w:val="002B29F7"/>
    <w:rsid w:val="002B2CF0"/>
    <w:rsid w:val="002B3061"/>
    <w:rsid w:val="002B36BA"/>
    <w:rsid w:val="002B37E7"/>
    <w:rsid w:val="002B3A97"/>
    <w:rsid w:val="002B3BE7"/>
    <w:rsid w:val="002B43CD"/>
    <w:rsid w:val="002B4A2E"/>
    <w:rsid w:val="002B4C2E"/>
    <w:rsid w:val="002B4DF5"/>
    <w:rsid w:val="002B5042"/>
    <w:rsid w:val="002B5655"/>
    <w:rsid w:val="002B57C7"/>
    <w:rsid w:val="002B602C"/>
    <w:rsid w:val="002B6085"/>
    <w:rsid w:val="002B6331"/>
    <w:rsid w:val="002B6A51"/>
    <w:rsid w:val="002B6B01"/>
    <w:rsid w:val="002B6F07"/>
    <w:rsid w:val="002B6F82"/>
    <w:rsid w:val="002B7503"/>
    <w:rsid w:val="002B78E4"/>
    <w:rsid w:val="002B799F"/>
    <w:rsid w:val="002C067C"/>
    <w:rsid w:val="002C0E1B"/>
    <w:rsid w:val="002C179C"/>
    <w:rsid w:val="002C1ABD"/>
    <w:rsid w:val="002C1F4E"/>
    <w:rsid w:val="002C260C"/>
    <w:rsid w:val="002C3392"/>
    <w:rsid w:val="002C3C83"/>
    <w:rsid w:val="002C3C88"/>
    <w:rsid w:val="002C42E0"/>
    <w:rsid w:val="002C433B"/>
    <w:rsid w:val="002C4ACE"/>
    <w:rsid w:val="002C4D8E"/>
    <w:rsid w:val="002C5031"/>
    <w:rsid w:val="002C504A"/>
    <w:rsid w:val="002C53F3"/>
    <w:rsid w:val="002C5795"/>
    <w:rsid w:val="002C5BD4"/>
    <w:rsid w:val="002C5F6F"/>
    <w:rsid w:val="002C6170"/>
    <w:rsid w:val="002C63B7"/>
    <w:rsid w:val="002C6D00"/>
    <w:rsid w:val="002C72B2"/>
    <w:rsid w:val="002C7347"/>
    <w:rsid w:val="002C76C8"/>
    <w:rsid w:val="002C7C91"/>
    <w:rsid w:val="002C7F2A"/>
    <w:rsid w:val="002C7F9B"/>
    <w:rsid w:val="002D0444"/>
    <w:rsid w:val="002D07F0"/>
    <w:rsid w:val="002D09BE"/>
    <w:rsid w:val="002D0E3A"/>
    <w:rsid w:val="002D143F"/>
    <w:rsid w:val="002D168F"/>
    <w:rsid w:val="002D1A27"/>
    <w:rsid w:val="002D218B"/>
    <w:rsid w:val="002D27BE"/>
    <w:rsid w:val="002D2B2B"/>
    <w:rsid w:val="002D2EAD"/>
    <w:rsid w:val="002D308F"/>
    <w:rsid w:val="002D34D5"/>
    <w:rsid w:val="002D3A2D"/>
    <w:rsid w:val="002D3B7E"/>
    <w:rsid w:val="002D42A8"/>
    <w:rsid w:val="002D437E"/>
    <w:rsid w:val="002D43A4"/>
    <w:rsid w:val="002D5FAE"/>
    <w:rsid w:val="002D68D9"/>
    <w:rsid w:val="002D706F"/>
    <w:rsid w:val="002D70E6"/>
    <w:rsid w:val="002D7267"/>
    <w:rsid w:val="002D77D7"/>
    <w:rsid w:val="002E0120"/>
    <w:rsid w:val="002E0511"/>
    <w:rsid w:val="002E0521"/>
    <w:rsid w:val="002E062A"/>
    <w:rsid w:val="002E0906"/>
    <w:rsid w:val="002E0D44"/>
    <w:rsid w:val="002E0DC4"/>
    <w:rsid w:val="002E1168"/>
    <w:rsid w:val="002E1332"/>
    <w:rsid w:val="002E1716"/>
    <w:rsid w:val="002E1B2B"/>
    <w:rsid w:val="002E1B36"/>
    <w:rsid w:val="002E261E"/>
    <w:rsid w:val="002E2AC2"/>
    <w:rsid w:val="002E2B88"/>
    <w:rsid w:val="002E2CDA"/>
    <w:rsid w:val="002E2DCA"/>
    <w:rsid w:val="002E3342"/>
    <w:rsid w:val="002E3557"/>
    <w:rsid w:val="002E37D6"/>
    <w:rsid w:val="002E3AC7"/>
    <w:rsid w:val="002E3C7F"/>
    <w:rsid w:val="002E3D71"/>
    <w:rsid w:val="002E3DF5"/>
    <w:rsid w:val="002E3E73"/>
    <w:rsid w:val="002E3F83"/>
    <w:rsid w:val="002E4147"/>
    <w:rsid w:val="002E4774"/>
    <w:rsid w:val="002E48DB"/>
    <w:rsid w:val="002E4F8A"/>
    <w:rsid w:val="002E6531"/>
    <w:rsid w:val="002E6C15"/>
    <w:rsid w:val="002E701E"/>
    <w:rsid w:val="002E720A"/>
    <w:rsid w:val="002E751D"/>
    <w:rsid w:val="002F0090"/>
    <w:rsid w:val="002F030B"/>
    <w:rsid w:val="002F035E"/>
    <w:rsid w:val="002F0362"/>
    <w:rsid w:val="002F074D"/>
    <w:rsid w:val="002F0E1C"/>
    <w:rsid w:val="002F1928"/>
    <w:rsid w:val="002F279F"/>
    <w:rsid w:val="002F27A9"/>
    <w:rsid w:val="002F3B29"/>
    <w:rsid w:val="002F3CAC"/>
    <w:rsid w:val="002F3F6D"/>
    <w:rsid w:val="002F4144"/>
    <w:rsid w:val="002F4329"/>
    <w:rsid w:val="002F44BE"/>
    <w:rsid w:val="002F4A8C"/>
    <w:rsid w:val="002F4C60"/>
    <w:rsid w:val="002F4D4F"/>
    <w:rsid w:val="002F5CB6"/>
    <w:rsid w:val="002F5CDB"/>
    <w:rsid w:val="002F5E5F"/>
    <w:rsid w:val="002F5FB2"/>
    <w:rsid w:val="002F5FE4"/>
    <w:rsid w:val="002F6315"/>
    <w:rsid w:val="002F64FE"/>
    <w:rsid w:val="002F6B12"/>
    <w:rsid w:val="002F6D5A"/>
    <w:rsid w:val="002F789B"/>
    <w:rsid w:val="002F7E56"/>
    <w:rsid w:val="003000DB"/>
    <w:rsid w:val="00300687"/>
    <w:rsid w:val="00300E5C"/>
    <w:rsid w:val="00300F09"/>
    <w:rsid w:val="003012BD"/>
    <w:rsid w:val="00301598"/>
    <w:rsid w:val="00301926"/>
    <w:rsid w:val="00301E9D"/>
    <w:rsid w:val="003020C9"/>
    <w:rsid w:val="00302717"/>
    <w:rsid w:val="00302D81"/>
    <w:rsid w:val="00302DDF"/>
    <w:rsid w:val="00303D3F"/>
    <w:rsid w:val="00303DAF"/>
    <w:rsid w:val="00303FCF"/>
    <w:rsid w:val="0030429D"/>
    <w:rsid w:val="00304F04"/>
    <w:rsid w:val="00305326"/>
    <w:rsid w:val="0030662B"/>
    <w:rsid w:val="00306CE2"/>
    <w:rsid w:val="0030727A"/>
    <w:rsid w:val="00307411"/>
    <w:rsid w:val="0030788A"/>
    <w:rsid w:val="003103E4"/>
    <w:rsid w:val="0031081F"/>
    <w:rsid w:val="00312317"/>
    <w:rsid w:val="00312766"/>
    <w:rsid w:val="00312CEB"/>
    <w:rsid w:val="00314001"/>
    <w:rsid w:val="003141E2"/>
    <w:rsid w:val="003142D1"/>
    <w:rsid w:val="0031494B"/>
    <w:rsid w:val="00315486"/>
    <w:rsid w:val="0031576F"/>
    <w:rsid w:val="003159C3"/>
    <w:rsid w:val="00315B29"/>
    <w:rsid w:val="0031606F"/>
    <w:rsid w:val="0031622E"/>
    <w:rsid w:val="00316655"/>
    <w:rsid w:val="00316734"/>
    <w:rsid w:val="00316F38"/>
    <w:rsid w:val="00316FF3"/>
    <w:rsid w:val="00317417"/>
    <w:rsid w:val="003175CD"/>
    <w:rsid w:val="0031794E"/>
    <w:rsid w:val="00317EF0"/>
    <w:rsid w:val="00320E69"/>
    <w:rsid w:val="00320FBF"/>
    <w:rsid w:val="003213C3"/>
    <w:rsid w:val="00321538"/>
    <w:rsid w:val="003217B8"/>
    <w:rsid w:val="00321B51"/>
    <w:rsid w:val="00322272"/>
    <w:rsid w:val="0032231D"/>
    <w:rsid w:val="0032261F"/>
    <w:rsid w:val="00322654"/>
    <w:rsid w:val="0032302D"/>
    <w:rsid w:val="0032344A"/>
    <w:rsid w:val="00323FE8"/>
    <w:rsid w:val="003241E1"/>
    <w:rsid w:val="003244AC"/>
    <w:rsid w:val="0032458F"/>
    <w:rsid w:val="00326034"/>
    <w:rsid w:val="003265BC"/>
    <w:rsid w:val="003268D9"/>
    <w:rsid w:val="00326A11"/>
    <w:rsid w:val="00326C2F"/>
    <w:rsid w:val="00327299"/>
    <w:rsid w:val="003275BF"/>
    <w:rsid w:val="00327B6E"/>
    <w:rsid w:val="00327C70"/>
    <w:rsid w:val="003301B3"/>
    <w:rsid w:val="00330E41"/>
    <w:rsid w:val="00331106"/>
    <w:rsid w:val="00331AAA"/>
    <w:rsid w:val="00332632"/>
    <w:rsid w:val="003326F2"/>
    <w:rsid w:val="00332ED6"/>
    <w:rsid w:val="00333EB4"/>
    <w:rsid w:val="00334613"/>
    <w:rsid w:val="00334B4E"/>
    <w:rsid w:val="00334D62"/>
    <w:rsid w:val="00334D97"/>
    <w:rsid w:val="0033516B"/>
    <w:rsid w:val="00336350"/>
    <w:rsid w:val="003364E1"/>
    <w:rsid w:val="00336622"/>
    <w:rsid w:val="00336A21"/>
    <w:rsid w:val="0033706F"/>
    <w:rsid w:val="003371EA"/>
    <w:rsid w:val="0033724F"/>
    <w:rsid w:val="00337EBD"/>
    <w:rsid w:val="003400B4"/>
    <w:rsid w:val="00340396"/>
    <w:rsid w:val="0034070A"/>
    <w:rsid w:val="00340F8E"/>
    <w:rsid w:val="0034106B"/>
    <w:rsid w:val="00341330"/>
    <w:rsid w:val="003413BF"/>
    <w:rsid w:val="00341C07"/>
    <w:rsid w:val="00341DB8"/>
    <w:rsid w:val="00341E34"/>
    <w:rsid w:val="00341FA9"/>
    <w:rsid w:val="00342659"/>
    <w:rsid w:val="00342903"/>
    <w:rsid w:val="00343143"/>
    <w:rsid w:val="00343250"/>
    <w:rsid w:val="00343257"/>
    <w:rsid w:val="003432F9"/>
    <w:rsid w:val="00343C0B"/>
    <w:rsid w:val="00344218"/>
    <w:rsid w:val="0034423B"/>
    <w:rsid w:val="0034444B"/>
    <w:rsid w:val="00344501"/>
    <w:rsid w:val="00344813"/>
    <w:rsid w:val="0034486C"/>
    <w:rsid w:val="00345716"/>
    <w:rsid w:val="00346575"/>
    <w:rsid w:val="00346C7A"/>
    <w:rsid w:val="00346DA7"/>
    <w:rsid w:val="00346DC7"/>
    <w:rsid w:val="00346F07"/>
    <w:rsid w:val="00347222"/>
    <w:rsid w:val="0034733C"/>
    <w:rsid w:val="003476B8"/>
    <w:rsid w:val="0034799F"/>
    <w:rsid w:val="00347AB9"/>
    <w:rsid w:val="00347B3A"/>
    <w:rsid w:val="00347D05"/>
    <w:rsid w:val="003502AB"/>
    <w:rsid w:val="003507FA"/>
    <w:rsid w:val="00350E62"/>
    <w:rsid w:val="00351298"/>
    <w:rsid w:val="003512F6"/>
    <w:rsid w:val="00352184"/>
    <w:rsid w:val="00352295"/>
    <w:rsid w:val="00352455"/>
    <w:rsid w:val="00352A81"/>
    <w:rsid w:val="00352E92"/>
    <w:rsid w:val="00353584"/>
    <w:rsid w:val="0035433A"/>
    <w:rsid w:val="00354486"/>
    <w:rsid w:val="003544FF"/>
    <w:rsid w:val="003545AA"/>
    <w:rsid w:val="003546C2"/>
    <w:rsid w:val="003552B4"/>
    <w:rsid w:val="00355E0B"/>
    <w:rsid w:val="00356594"/>
    <w:rsid w:val="0035673D"/>
    <w:rsid w:val="00356961"/>
    <w:rsid w:val="00356F45"/>
    <w:rsid w:val="00356F63"/>
    <w:rsid w:val="003574E5"/>
    <w:rsid w:val="0036026C"/>
    <w:rsid w:val="00360460"/>
    <w:rsid w:val="00360673"/>
    <w:rsid w:val="00360678"/>
    <w:rsid w:val="0036076B"/>
    <w:rsid w:val="0036091F"/>
    <w:rsid w:val="00360B6B"/>
    <w:rsid w:val="003615B6"/>
    <w:rsid w:val="00361C49"/>
    <w:rsid w:val="00362367"/>
    <w:rsid w:val="00362A83"/>
    <w:rsid w:val="00362A9B"/>
    <w:rsid w:val="003647FB"/>
    <w:rsid w:val="00364CFD"/>
    <w:rsid w:val="00364E38"/>
    <w:rsid w:val="00365783"/>
    <w:rsid w:val="00365E0D"/>
    <w:rsid w:val="00366583"/>
    <w:rsid w:val="003673D9"/>
    <w:rsid w:val="0036757B"/>
    <w:rsid w:val="00367B74"/>
    <w:rsid w:val="00367BF8"/>
    <w:rsid w:val="00370094"/>
    <w:rsid w:val="003704EB"/>
    <w:rsid w:val="003707C7"/>
    <w:rsid w:val="00370BBF"/>
    <w:rsid w:val="00370C48"/>
    <w:rsid w:val="00371C0C"/>
    <w:rsid w:val="0037276D"/>
    <w:rsid w:val="003728BE"/>
    <w:rsid w:val="003728D7"/>
    <w:rsid w:val="00372ACD"/>
    <w:rsid w:val="003732E4"/>
    <w:rsid w:val="0037347E"/>
    <w:rsid w:val="00373512"/>
    <w:rsid w:val="0037497E"/>
    <w:rsid w:val="00375671"/>
    <w:rsid w:val="003758C9"/>
    <w:rsid w:val="003758FA"/>
    <w:rsid w:val="00375CCA"/>
    <w:rsid w:val="0037626C"/>
    <w:rsid w:val="00376C59"/>
    <w:rsid w:val="00377101"/>
    <w:rsid w:val="003774A6"/>
    <w:rsid w:val="00380808"/>
    <w:rsid w:val="00380A7C"/>
    <w:rsid w:val="00381234"/>
    <w:rsid w:val="0038169C"/>
    <w:rsid w:val="00381A37"/>
    <w:rsid w:val="00381DDB"/>
    <w:rsid w:val="003820B6"/>
    <w:rsid w:val="00382D07"/>
    <w:rsid w:val="00382DCE"/>
    <w:rsid w:val="00382E1A"/>
    <w:rsid w:val="0038351D"/>
    <w:rsid w:val="003838E2"/>
    <w:rsid w:val="00383D6A"/>
    <w:rsid w:val="00383FFF"/>
    <w:rsid w:val="00384225"/>
    <w:rsid w:val="003843AA"/>
    <w:rsid w:val="0038444A"/>
    <w:rsid w:val="00384487"/>
    <w:rsid w:val="003848D5"/>
    <w:rsid w:val="00385237"/>
    <w:rsid w:val="0038526A"/>
    <w:rsid w:val="00385B76"/>
    <w:rsid w:val="003861A6"/>
    <w:rsid w:val="003867E3"/>
    <w:rsid w:val="00386D86"/>
    <w:rsid w:val="00386FCA"/>
    <w:rsid w:val="00387321"/>
    <w:rsid w:val="00387659"/>
    <w:rsid w:val="0038773C"/>
    <w:rsid w:val="00387FFE"/>
    <w:rsid w:val="003907B0"/>
    <w:rsid w:val="0039087A"/>
    <w:rsid w:val="00390D37"/>
    <w:rsid w:val="00391076"/>
    <w:rsid w:val="003916B1"/>
    <w:rsid w:val="0039190D"/>
    <w:rsid w:val="0039217D"/>
    <w:rsid w:val="003925EE"/>
    <w:rsid w:val="003927E6"/>
    <w:rsid w:val="00392EC2"/>
    <w:rsid w:val="00392F69"/>
    <w:rsid w:val="0039473A"/>
    <w:rsid w:val="003948DE"/>
    <w:rsid w:val="00394AF2"/>
    <w:rsid w:val="003954A9"/>
    <w:rsid w:val="0039576D"/>
    <w:rsid w:val="00395780"/>
    <w:rsid w:val="0039645C"/>
    <w:rsid w:val="0039684B"/>
    <w:rsid w:val="00396902"/>
    <w:rsid w:val="00396A7D"/>
    <w:rsid w:val="00396E40"/>
    <w:rsid w:val="00397798"/>
    <w:rsid w:val="00397D0F"/>
    <w:rsid w:val="003A0475"/>
    <w:rsid w:val="003A0567"/>
    <w:rsid w:val="003A05E7"/>
    <w:rsid w:val="003A065A"/>
    <w:rsid w:val="003A0735"/>
    <w:rsid w:val="003A07B8"/>
    <w:rsid w:val="003A080E"/>
    <w:rsid w:val="003A1991"/>
    <w:rsid w:val="003A1C6B"/>
    <w:rsid w:val="003A1DF0"/>
    <w:rsid w:val="003A2F54"/>
    <w:rsid w:val="003A35BB"/>
    <w:rsid w:val="003A3D9E"/>
    <w:rsid w:val="003A3FC0"/>
    <w:rsid w:val="003A46D2"/>
    <w:rsid w:val="003A495A"/>
    <w:rsid w:val="003A4B27"/>
    <w:rsid w:val="003A4ED6"/>
    <w:rsid w:val="003A5008"/>
    <w:rsid w:val="003A562B"/>
    <w:rsid w:val="003A5CF0"/>
    <w:rsid w:val="003A5F1C"/>
    <w:rsid w:val="003A5FAC"/>
    <w:rsid w:val="003A62AB"/>
    <w:rsid w:val="003A6D8E"/>
    <w:rsid w:val="003A70D2"/>
    <w:rsid w:val="003A7121"/>
    <w:rsid w:val="003A72AE"/>
    <w:rsid w:val="003A7702"/>
    <w:rsid w:val="003A7A0F"/>
    <w:rsid w:val="003A7CA5"/>
    <w:rsid w:val="003A7DD7"/>
    <w:rsid w:val="003B040A"/>
    <w:rsid w:val="003B0873"/>
    <w:rsid w:val="003B0D00"/>
    <w:rsid w:val="003B106C"/>
    <w:rsid w:val="003B1C1C"/>
    <w:rsid w:val="003B211A"/>
    <w:rsid w:val="003B2AC8"/>
    <w:rsid w:val="003B3C93"/>
    <w:rsid w:val="003B42CA"/>
    <w:rsid w:val="003B4B05"/>
    <w:rsid w:val="003B4BE1"/>
    <w:rsid w:val="003B4BE4"/>
    <w:rsid w:val="003B5052"/>
    <w:rsid w:val="003B534B"/>
    <w:rsid w:val="003B5FB2"/>
    <w:rsid w:val="003B606D"/>
    <w:rsid w:val="003B6212"/>
    <w:rsid w:val="003B633E"/>
    <w:rsid w:val="003B6373"/>
    <w:rsid w:val="003B69C1"/>
    <w:rsid w:val="003B761C"/>
    <w:rsid w:val="003B769C"/>
    <w:rsid w:val="003B77DC"/>
    <w:rsid w:val="003B796A"/>
    <w:rsid w:val="003B79C6"/>
    <w:rsid w:val="003C0201"/>
    <w:rsid w:val="003C0629"/>
    <w:rsid w:val="003C07F2"/>
    <w:rsid w:val="003C084B"/>
    <w:rsid w:val="003C0886"/>
    <w:rsid w:val="003C10A7"/>
    <w:rsid w:val="003C13C3"/>
    <w:rsid w:val="003C1818"/>
    <w:rsid w:val="003C1999"/>
    <w:rsid w:val="003C1C8B"/>
    <w:rsid w:val="003C2268"/>
    <w:rsid w:val="003C2527"/>
    <w:rsid w:val="003C2726"/>
    <w:rsid w:val="003C2A1E"/>
    <w:rsid w:val="003C2E02"/>
    <w:rsid w:val="003C2EA5"/>
    <w:rsid w:val="003C2EB1"/>
    <w:rsid w:val="003C3353"/>
    <w:rsid w:val="003C35BB"/>
    <w:rsid w:val="003C36B8"/>
    <w:rsid w:val="003C39A4"/>
    <w:rsid w:val="003C46CB"/>
    <w:rsid w:val="003C4C6E"/>
    <w:rsid w:val="003C4D36"/>
    <w:rsid w:val="003C4D79"/>
    <w:rsid w:val="003C54BD"/>
    <w:rsid w:val="003C5A72"/>
    <w:rsid w:val="003C5B55"/>
    <w:rsid w:val="003C5F21"/>
    <w:rsid w:val="003C62E9"/>
    <w:rsid w:val="003C6322"/>
    <w:rsid w:val="003C632C"/>
    <w:rsid w:val="003C63FB"/>
    <w:rsid w:val="003C720F"/>
    <w:rsid w:val="003C7263"/>
    <w:rsid w:val="003C743D"/>
    <w:rsid w:val="003C74FA"/>
    <w:rsid w:val="003C7AF0"/>
    <w:rsid w:val="003C7E61"/>
    <w:rsid w:val="003D0960"/>
    <w:rsid w:val="003D0B68"/>
    <w:rsid w:val="003D0C7C"/>
    <w:rsid w:val="003D0EAC"/>
    <w:rsid w:val="003D1192"/>
    <w:rsid w:val="003D1254"/>
    <w:rsid w:val="003D1E65"/>
    <w:rsid w:val="003D1F71"/>
    <w:rsid w:val="003D23DE"/>
    <w:rsid w:val="003D26B4"/>
    <w:rsid w:val="003D2910"/>
    <w:rsid w:val="003D29B3"/>
    <w:rsid w:val="003D2AEB"/>
    <w:rsid w:val="003D3242"/>
    <w:rsid w:val="003D36A2"/>
    <w:rsid w:val="003D3B9C"/>
    <w:rsid w:val="003D4398"/>
    <w:rsid w:val="003D4993"/>
    <w:rsid w:val="003D5BA5"/>
    <w:rsid w:val="003D5DCC"/>
    <w:rsid w:val="003D65B9"/>
    <w:rsid w:val="003D674F"/>
    <w:rsid w:val="003D6D00"/>
    <w:rsid w:val="003D6DEB"/>
    <w:rsid w:val="003D7291"/>
    <w:rsid w:val="003D785E"/>
    <w:rsid w:val="003D7A61"/>
    <w:rsid w:val="003D7B28"/>
    <w:rsid w:val="003D7C29"/>
    <w:rsid w:val="003E049E"/>
    <w:rsid w:val="003E0824"/>
    <w:rsid w:val="003E0D05"/>
    <w:rsid w:val="003E158E"/>
    <w:rsid w:val="003E17D9"/>
    <w:rsid w:val="003E1D13"/>
    <w:rsid w:val="003E1D7F"/>
    <w:rsid w:val="003E2814"/>
    <w:rsid w:val="003E2913"/>
    <w:rsid w:val="003E29C0"/>
    <w:rsid w:val="003E307C"/>
    <w:rsid w:val="003E30AB"/>
    <w:rsid w:val="003E30CA"/>
    <w:rsid w:val="003E35F7"/>
    <w:rsid w:val="003E368A"/>
    <w:rsid w:val="003E3D56"/>
    <w:rsid w:val="003E3EF6"/>
    <w:rsid w:val="003E488B"/>
    <w:rsid w:val="003E4E5F"/>
    <w:rsid w:val="003E523E"/>
    <w:rsid w:val="003E660D"/>
    <w:rsid w:val="003E67D7"/>
    <w:rsid w:val="003E6BC7"/>
    <w:rsid w:val="003E6C2A"/>
    <w:rsid w:val="003E6FFF"/>
    <w:rsid w:val="003E704F"/>
    <w:rsid w:val="003E7DBE"/>
    <w:rsid w:val="003F0096"/>
    <w:rsid w:val="003F143F"/>
    <w:rsid w:val="003F1C66"/>
    <w:rsid w:val="003F1E11"/>
    <w:rsid w:val="003F234B"/>
    <w:rsid w:val="003F2540"/>
    <w:rsid w:val="003F25A1"/>
    <w:rsid w:val="003F2832"/>
    <w:rsid w:val="003F39B7"/>
    <w:rsid w:val="003F3B2E"/>
    <w:rsid w:val="003F4475"/>
    <w:rsid w:val="003F4494"/>
    <w:rsid w:val="003F4C1E"/>
    <w:rsid w:val="003F51F0"/>
    <w:rsid w:val="003F52EC"/>
    <w:rsid w:val="003F5B3C"/>
    <w:rsid w:val="003F5C6D"/>
    <w:rsid w:val="003F6082"/>
    <w:rsid w:val="003F64C9"/>
    <w:rsid w:val="003F64DE"/>
    <w:rsid w:val="003F7254"/>
    <w:rsid w:val="003F7C68"/>
    <w:rsid w:val="00400A94"/>
    <w:rsid w:val="00400B3C"/>
    <w:rsid w:val="00401C32"/>
    <w:rsid w:val="004020F3"/>
    <w:rsid w:val="004022BB"/>
    <w:rsid w:val="00402595"/>
    <w:rsid w:val="0040273D"/>
    <w:rsid w:val="00402C8D"/>
    <w:rsid w:val="00405B65"/>
    <w:rsid w:val="00405EC1"/>
    <w:rsid w:val="004069F9"/>
    <w:rsid w:val="00407084"/>
    <w:rsid w:val="00407395"/>
    <w:rsid w:val="004073F1"/>
    <w:rsid w:val="00407559"/>
    <w:rsid w:val="00407B1A"/>
    <w:rsid w:val="004105E9"/>
    <w:rsid w:val="00410A02"/>
    <w:rsid w:val="00410D66"/>
    <w:rsid w:val="00410EA2"/>
    <w:rsid w:val="00410F1E"/>
    <w:rsid w:val="00410F90"/>
    <w:rsid w:val="004111C9"/>
    <w:rsid w:val="004113EC"/>
    <w:rsid w:val="0041160C"/>
    <w:rsid w:val="00411F0D"/>
    <w:rsid w:val="00411F4B"/>
    <w:rsid w:val="004120E5"/>
    <w:rsid w:val="004124D7"/>
    <w:rsid w:val="00412A97"/>
    <w:rsid w:val="00412AB1"/>
    <w:rsid w:val="00412F18"/>
    <w:rsid w:val="004136C6"/>
    <w:rsid w:val="00414415"/>
    <w:rsid w:val="00414452"/>
    <w:rsid w:val="00414EB5"/>
    <w:rsid w:val="0041526B"/>
    <w:rsid w:val="00415AE0"/>
    <w:rsid w:val="00415E83"/>
    <w:rsid w:val="0041600E"/>
    <w:rsid w:val="00416888"/>
    <w:rsid w:val="0041688A"/>
    <w:rsid w:val="00416A74"/>
    <w:rsid w:val="00416B77"/>
    <w:rsid w:val="00417108"/>
    <w:rsid w:val="0041710F"/>
    <w:rsid w:val="00417567"/>
    <w:rsid w:val="00420745"/>
    <w:rsid w:val="00420BE0"/>
    <w:rsid w:val="00420EAF"/>
    <w:rsid w:val="0042129F"/>
    <w:rsid w:val="004217A8"/>
    <w:rsid w:val="00421CE6"/>
    <w:rsid w:val="00422627"/>
    <w:rsid w:val="00422BAA"/>
    <w:rsid w:val="004232BE"/>
    <w:rsid w:val="004232EF"/>
    <w:rsid w:val="0042386C"/>
    <w:rsid w:val="00423B3B"/>
    <w:rsid w:val="00423D43"/>
    <w:rsid w:val="00423DA8"/>
    <w:rsid w:val="00423EEE"/>
    <w:rsid w:val="00424564"/>
    <w:rsid w:val="00424ADD"/>
    <w:rsid w:val="00424BD4"/>
    <w:rsid w:val="00424ECC"/>
    <w:rsid w:val="00424FEA"/>
    <w:rsid w:val="0042529A"/>
    <w:rsid w:val="00425334"/>
    <w:rsid w:val="00425402"/>
    <w:rsid w:val="0042564F"/>
    <w:rsid w:val="0042571B"/>
    <w:rsid w:val="00426013"/>
    <w:rsid w:val="00426617"/>
    <w:rsid w:val="004268BA"/>
    <w:rsid w:val="0042701B"/>
    <w:rsid w:val="00430263"/>
    <w:rsid w:val="0043043F"/>
    <w:rsid w:val="004307BC"/>
    <w:rsid w:val="004308C9"/>
    <w:rsid w:val="0043100A"/>
    <w:rsid w:val="00431148"/>
    <w:rsid w:val="00431387"/>
    <w:rsid w:val="0043173D"/>
    <w:rsid w:val="00431C8F"/>
    <w:rsid w:val="004325FD"/>
    <w:rsid w:val="0043299C"/>
    <w:rsid w:val="00432BD6"/>
    <w:rsid w:val="00432CE1"/>
    <w:rsid w:val="00433AF8"/>
    <w:rsid w:val="004341ED"/>
    <w:rsid w:val="004341F4"/>
    <w:rsid w:val="00434841"/>
    <w:rsid w:val="00434E90"/>
    <w:rsid w:val="00434ED2"/>
    <w:rsid w:val="004354AA"/>
    <w:rsid w:val="004357B8"/>
    <w:rsid w:val="00435907"/>
    <w:rsid w:val="00435CEE"/>
    <w:rsid w:val="00436721"/>
    <w:rsid w:val="00436759"/>
    <w:rsid w:val="0043676A"/>
    <w:rsid w:val="00436D15"/>
    <w:rsid w:val="004371DB"/>
    <w:rsid w:val="0043763B"/>
    <w:rsid w:val="004379E2"/>
    <w:rsid w:val="00440286"/>
    <w:rsid w:val="00440980"/>
    <w:rsid w:val="004419C2"/>
    <w:rsid w:val="00441B5E"/>
    <w:rsid w:val="00442219"/>
    <w:rsid w:val="00442532"/>
    <w:rsid w:val="0044264D"/>
    <w:rsid w:val="004427DA"/>
    <w:rsid w:val="00442B5F"/>
    <w:rsid w:val="00443062"/>
    <w:rsid w:val="00443676"/>
    <w:rsid w:val="00443A75"/>
    <w:rsid w:val="00443C03"/>
    <w:rsid w:val="00443C47"/>
    <w:rsid w:val="00443E53"/>
    <w:rsid w:val="00443FAB"/>
    <w:rsid w:val="0044430E"/>
    <w:rsid w:val="004449B9"/>
    <w:rsid w:val="00444D49"/>
    <w:rsid w:val="00445295"/>
    <w:rsid w:val="004452AC"/>
    <w:rsid w:val="004460FE"/>
    <w:rsid w:val="004464E5"/>
    <w:rsid w:val="004472B6"/>
    <w:rsid w:val="004472D0"/>
    <w:rsid w:val="00447C3D"/>
    <w:rsid w:val="00447DA6"/>
    <w:rsid w:val="00450331"/>
    <w:rsid w:val="00450719"/>
    <w:rsid w:val="0045082E"/>
    <w:rsid w:val="00450BEA"/>
    <w:rsid w:val="00450F91"/>
    <w:rsid w:val="0045164C"/>
    <w:rsid w:val="00451A47"/>
    <w:rsid w:val="00451B9D"/>
    <w:rsid w:val="00451D47"/>
    <w:rsid w:val="00451EEB"/>
    <w:rsid w:val="00451FE8"/>
    <w:rsid w:val="0045231A"/>
    <w:rsid w:val="00452607"/>
    <w:rsid w:val="00452955"/>
    <w:rsid w:val="004529C1"/>
    <w:rsid w:val="00452E27"/>
    <w:rsid w:val="00453319"/>
    <w:rsid w:val="00453C1B"/>
    <w:rsid w:val="00453FD5"/>
    <w:rsid w:val="00453FE0"/>
    <w:rsid w:val="00454494"/>
    <w:rsid w:val="0045506D"/>
    <w:rsid w:val="004553F8"/>
    <w:rsid w:val="004556C7"/>
    <w:rsid w:val="00455783"/>
    <w:rsid w:val="004557E2"/>
    <w:rsid w:val="0045592B"/>
    <w:rsid w:val="00455B92"/>
    <w:rsid w:val="004561CE"/>
    <w:rsid w:val="00456455"/>
    <w:rsid w:val="00456C74"/>
    <w:rsid w:val="0045752C"/>
    <w:rsid w:val="004577E6"/>
    <w:rsid w:val="00457ACB"/>
    <w:rsid w:val="00461141"/>
    <w:rsid w:val="0046120C"/>
    <w:rsid w:val="0046156E"/>
    <w:rsid w:val="00461748"/>
    <w:rsid w:val="00462060"/>
    <w:rsid w:val="004629BE"/>
    <w:rsid w:val="00463AC6"/>
    <w:rsid w:val="00463B32"/>
    <w:rsid w:val="00463D02"/>
    <w:rsid w:val="00464859"/>
    <w:rsid w:val="0046487E"/>
    <w:rsid w:val="00464ABD"/>
    <w:rsid w:val="00464F36"/>
    <w:rsid w:val="00464FA7"/>
    <w:rsid w:val="00465C7E"/>
    <w:rsid w:val="00466102"/>
    <w:rsid w:val="0046647E"/>
    <w:rsid w:val="0046649B"/>
    <w:rsid w:val="00466B36"/>
    <w:rsid w:val="00466E5C"/>
    <w:rsid w:val="00467814"/>
    <w:rsid w:val="00467C62"/>
    <w:rsid w:val="00467DF9"/>
    <w:rsid w:val="00467ECA"/>
    <w:rsid w:val="00467F00"/>
    <w:rsid w:val="004708BC"/>
    <w:rsid w:val="00470C46"/>
    <w:rsid w:val="00470D0C"/>
    <w:rsid w:val="004710D6"/>
    <w:rsid w:val="004712F4"/>
    <w:rsid w:val="0047177B"/>
    <w:rsid w:val="00471EA5"/>
    <w:rsid w:val="004722EB"/>
    <w:rsid w:val="00472B70"/>
    <w:rsid w:val="00472C42"/>
    <w:rsid w:val="00472C8A"/>
    <w:rsid w:val="00472C9E"/>
    <w:rsid w:val="00473002"/>
    <w:rsid w:val="00473904"/>
    <w:rsid w:val="004740CB"/>
    <w:rsid w:val="00474103"/>
    <w:rsid w:val="00474312"/>
    <w:rsid w:val="004743C6"/>
    <w:rsid w:val="00474640"/>
    <w:rsid w:val="00475059"/>
    <w:rsid w:val="004753CA"/>
    <w:rsid w:val="004753E8"/>
    <w:rsid w:val="004755A4"/>
    <w:rsid w:val="00475C11"/>
    <w:rsid w:val="00475C1F"/>
    <w:rsid w:val="00476146"/>
    <w:rsid w:val="004764E3"/>
    <w:rsid w:val="00476ADC"/>
    <w:rsid w:val="00476B2C"/>
    <w:rsid w:val="00476FB0"/>
    <w:rsid w:val="00476FED"/>
    <w:rsid w:val="004770A7"/>
    <w:rsid w:val="0047765B"/>
    <w:rsid w:val="0047771D"/>
    <w:rsid w:val="00477948"/>
    <w:rsid w:val="00477EAA"/>
    <w:rsid w:val="0048036D"/>
    <w:rsid w:val="00480663"/>
    <w:rsid w:val="00481D08"/>
    <w:rsid w:val="00482518"/>
    <w:rsid w:val="00482652"/>
    <w:rsid w:val="004831BD"/>
    <w:rsid w:val="0048384C"/>
    <w:rsid w:val="00483920"/>
    <w:rsid w:val="00483C93"/>
    <w:rsid w:val="00483CF9"/>
    <w:rsid w:val="00483FBD"/>
    <w:rsid w:val="00484255"/>
    <w:rsid w:val="004842E5"/>
    <w:rsid w:val="00484439"/>
    <w:rsid w:val="00484800"/>
    <w:rsid w:val="00484856"/>
    <w:rsid w:val="00484AC4"/>
    <w:rsid w:val="004850E2"/>
    <w:rsid w:val="00485282"/>
    <w:rsid w:val="0048574A"/>
    <w:rsid w:val="00486003"/>
    <w:rsid w:val="004860B0"/>
    <w:rsid w:val="00486259"/>
    <w:rsid w:val="0048626A"/>
    <w:rsid w:val="00486448"/>
    <w:rsid w:val="004864AF"/>
    <w:rsid w:val="004865D1"/>
    <w:rsid w:val="0048660B"/>
    <w:rsid w:val="004869AC"/>
    <w:rsid w:val="00486F40"/>
    <w:rsid w:val="00486F7A"/>
    <w:rsid w:val="0048750B"/>
    <w:rsid w:val="004878CE"/>
    <w:rsid w:val="004901AF"/>
    <w:rsid w:val="00490402"/>
    <w:rsid w:val="00490A2F"/>
    <w:rsid w:val="00491016"/>
    <w:rsid w:val="004916EF"/>
    <w:rsid w:val="00491720"/>
    <w:rsid w:val="004919D1"/>
    <w:rsid w:val="00491A7E"/>
    <w:rsid w:val="00491C4F"/>
    <w:rsid w:val="004923CF"/>
    <w:rsid w:val="00492482"/>
    <w:rsid w:val="0049273F"/>
    <w:rsid w:val="004927CE"/>
    <w:rsid w:val="0049293B"/>
    <w:rsid w:val="00492AE5"/>
    <w:rsid w:val="00492F19"/>
    <w:rsid w:val="00493028"/>
    <w:rsid w:val="0049378E"/>
    <w:rsid w:val="00493BE7"/>
    <w:rsid w:val="00493F14"/>
    <w:rsid w:val="004940CE"/>
    <w:rsid w:val="004941DA"/>
    <w:rsid w:val="0049422D"/>
    <w:rsid w:val="004943A5"/>
    <w:rsid w:val="0049457A"/>
    <w:rsid w:val="004947EC"/>
    <w:rsid w:val="0049490C"/>
    <w:rsid w:val="00495085"/>
    <w:rsid w:val="0049554C"/>
    <w:rsid w:val="00495E55"/>
    <w:rsid w:val="0049626E"/>
    <w:rsid w:val="0049649C"/>
    <w:rsid w:val="0049662D"/>
    <w:rsid w:val="0049693C"/>
    <w:rsid w:val="00496E80"/>
    <w:rsid w:val="00496F0A"/>
    <w:rsid w:val="0049789A"/>
    <w:rsid w:val="00497EA8"/>
    <w:rsid w:val="004A05E7"/>
    <w:rsid w:val="004A0865"/>
    <w:rsid w:val="004A0910"/>
    <w:rsid w:val="004A0C15"/>
    <w:rsid w:val="004A0CCC"/>
    <w:rsid w:val="004A105F"/>
    <w:rsid w:val="004A19B7"/>
    <w:rsid w:val="004A1A43"/>
    <w:rsid w:val="004A2557"/>
    <w:rsid w:val="004A2AC9"/>
    <w:rsid w:val="004A2E10"/>
    <w:rsid w:val="004A2FD4"/>
    <w:rsid w:val="004A3C9D"/>
    <w:rsid w:val="004A3DE0"/>
    <w:rsid w:val="004A42B6"/>
    <w:rsid w:val="004A42C2"/>
    <w:rsid w:val="004A4444"/>
    <w:rsid w:val="004A4797"/>
    <w:rsid w:val="004A4DE6"/>
    <w:rsid w:val="004A5035"/>
    <w:rsid w:val="004A53AF"/>
    <w:rsid w:val="004A54D6"/>
    <w:rsid w:val="004A5D47"/>
    <w:rsid w:val="004A6845"/>
    <w:rsid w:val="004A6996"/>
    <w:rsid w:val="004A6A4E"/>
    <w:rsid w:val="004A6E40"/>
    <w:rsid w:val="004A7819"/>
    <w:rsid w:val="004A788F"/>
    <w:rsid w:val="004A79C1"/>
    <w:rsid w:val="004A7A8F"/>
    <w:rsid w:val="004A7DA9"/>
    <w:rsid w:val="004B032B"/>
    <w:rsid w:val="004B0F98"/>
    <w:rsid w:val="004B16C0"/>
    <w:rsid w:val="004B1B73"/>
    <w:rsid w:val="004B1BD2"/>
    <w:rsid w:val="004B21DE"/>
    <w:rsid w:val="004B281A"/>
    <w:rsid w:val="004B2C5D"/>
    <w:rsid w:val="004B2CB8"/>
    <w:rsid w:val="004B3065"/>
    <w:rsid w:val="004B40E4"/>
    <w:rsid w:val="004B41DA"/>
    <w:rsid w:val="004B442A"/>
    <w:rsid w:val="004B46B4"/>
    <w:rsid w:val="004B5940"/>
    <w:rsid w:val="004B5E86"/>
    <w:rsid w:val="004B69CD"/>
    <w:rsid w:val="004B6D79"/>
    <w:rsid w:val="004B703D"/>
    <w:rsid w:val="004B70E3"/>
    <w:rsid w:val="004B7D14"/>
    <w:rsid w:val="004C03C6"/>
    <w:rsid w:val="004C06AA"/>
    <w:rsid w:val="004C0CEF"/>
    <w:rsid w:val="004C0D43"/>
    <w:rsid w:val="004C140E"/>
    <w:rsid w:val="004C2C20"/>
    <w:rsid w:val="004C2C8F"/>
    <w:rsid w:val="004C2FE7"/>
    <w:rsid w:val="004C327A"/>
    <w:rsid w:val="004C368D"/>
    <w:rsid w:val="004C3A2F"/>
    <w:rsid w:val="004C3F7D"/>
    <w:rsid w:val="004C40AE"/>
    <w:rsid w:val="004C4188"/>
    <w:rsid w:val="004C4A16"/>
    <w:rsid w:val="004C4A93"/>
    <w:rsid w:val="004C4CA6"/>
    <w:rsid w:val="004C4D83"/>
    <w:rsid w:val="004C4D91"/>
    <w:rsid w:val="004C4EA5"/>
    <w:rsid w:val="004C5D3A"/>
    <w:rsid w:val="004C66B0"/>
    <w:rsid w:val="004C6C54"/>
    <w:rsid w:val="004C6EBE"/>
    <w:rsid w:val="004C7012"/>
    <w:rsid w:val="004C7BF4"/>
    <w:rsid w:val="004D00AE"/>
    <w:rsid w:val="004D0E8B"/>
    <w:rsid w:val="004D0EAD"/>
    <w:rsid w:val="004D0EF1"/>
    <w:rsid w:val="004D13A7"/>
    <w:rsid w:val="004D1612"/>
    <w:rsid w:val="004D17B1"/>
    <w:rsid w:val="004D19FB"/>
    <w:rsid w:val="004D1CA0"/>
    <w:rsid w:val="004D1DB5"/>
    <w:rsid w:val="004D2987"/>
    <w:rsid w:val="004D2F03"/>
    <w:rsid w:val="004D3044"/>
    <w:rsid w:val="004D3D54"/>
    <w:rsid w:val="004D3FA5"/>
    <w:rsid w:val="004D4079"/>
    <w:rsid w:val="004D4158"/>
    <w:rsid w:val="004D579D"/>
    <w:rsid w:val="004D5ACC"/>
    <w:rsid w:val="004D5BB7"/>
    <w:rsid w:val="004D5D31"/>
    <w:rsid w:val="004D627E"/>
    <w:rsid w:val="004D672E"/>
    <w:rsid w:val="004D67CC"/>
    <w:rsid w:val="004D6E0B"/>
    <w:rsid w:val="004D722A"/>
    <w:rsid w:val="004D7DAD"/>
    <w:rsid w:val="004E068F"/>
    <w:rsid w:val="004E06CC"/>
    <w:rsid w:val="004E08F6"/>
    <w:rsid w:val="004E0973"/>
    <w:rsid w:val="004E0C7C"/>
    <w:rsid w:val="004E1259"/>
    <w:rsid w:val="004E18A3"/>
    <w:rsid w:val="004E20C3"/>
    <w:rsid w:val="004E2135"/>
    <w:rsid w:val="004E2E55"/>
    <w:rsid w:val="004E396F"/>
    <w:rsid w:val="004E442D"/>
    <w:rsid w:val="004E4CFE"/>
    <w:rsid w:val="004E4F25"/>
    <w:rsid w:val="004E4F5C"/>
    <w:rsid w:val="004E674D"/>
    <w:rsid w:val="004E6753"/>
    <w:rsid w:val="004E6928"/>
    <w:rsid w:val="004E6944"/>
    <w:rsid w:val="004F000A"/>
    <w:rsid w:val="004F010D"/>
    <w:rsid w:val="004F02D5"/>
    <w:rsid w:val="004F052C"/>
    <w:rsid w:val="004F067E"/>
    <w:rsid w:val="004F1098"/>
    <w:rsid w:val="004F10D9"/>
    <w:rsid w:val="004F1389"/>
    <w:rsid w:val="004F169F"/>
    <w:rsid w:val="004F16AF"/>
    <w:rsid w:val="004F1977"/>
    <w:rsid w:val="004F1A87"/>
    <w:rsid w:val="004F1A90"/>
    <w:rsid w:val="004F1AAB"/>
    <w:rsid w:val="004F1D33"/>
    <w:rsid w:val="004F1DAA"/>
    <w:rsid w:val="004F1EB0"/>
    <w:rsid w:val="004F209F"/>
    <w:rsid w:val="004F20FA"/>
    <w:rsid w:val="004F2815"/>
    <w:rsid w:val="004F2E76"/>
    <w:rsid w:val="004F3028"/>
    <w:rsid w:val="004F315C"/>
    <w:rsid w:val="004F35C6"/>
    <w:rsid w:val="004F367C"/>
    <w:rsid w:val="004F39F8"/>
    <w:rsid w:val="004F456C"/>
    <w:rsid w:val="004F45A1"/>
    <w:rsid w:val="004F461F"/>
    <w:rsid w:val="004F498D"/>
    <w:rsid w:val="004F4A23"/>
    <w:rsid w:val="004F5E06"/>
    <w:rsid w:val="004F5E7B"/>
    <w:rsid w:val="004F60AE"/>
    <w:rsid w:val="004F6278"/>
    <w:rsid w:val="004F628F"/>
    <w:rsid w:val="004F63F4"/>
    <w:rsid w:val="004F657B"/>
    <w:rsid w:val="004F6874"/>
    <w:rsid w:val="004F7169"/>
    <w:rsid w:val="004F716C"/>
    <w:rsid w:val="004F73EE"/>
    <w:rsid w:val="004F7487"/>
    <w:rsid w:val="004F7652"/>
    <w:rsid w:val="004F7A4F"/>
    <w:rsid w:val="00500590"/>
    <w:rsid w:val="00502295"/>
    <w:rsid w:val="0050264D"/>
    <w:rsid w:val="0050305D"/>
    <w:rsid w:val="005031C0"/>
    <w:rsid w:val="00503C7D"/>
    <w:rsid w:val="00503D9E"/>
    <w:rsid w:val="00503F53"/>
    <w:rsid w:val="00504373"/>
    <w:rsid w:val="00504838"/>
    <w:rsid w:val="005048E4"/>
    <w:rsid w:val="005053E6"/>
    <w:rsid w:val="00505AEC"/>
    <w:rsid w:val="00505EA9"/>
    <w:rsid w:val="005067D7"/>
    <w:rsid w:val="00506EA7"/>
    <w:rsid w:val="005073A3"/>
    <w:rsid w:val="005073CB"/>
    <w:rsid w:val="00507A0C"/>
    <w:rsid w:val="00507AB7"/>
    <w:rsid w:val="00510257"/>
    <w:rsid w:val="005105E3"/>
    <w:rsid w:val="0051072D"/>
    <w:rsid w:val="00510BD5"/>
    <w:rsid w:val="00510EB6"/>
    <w:rsid w:val="0051110D"/>
    <w:rsid w:val="00511437"/>
    <w:rsid w:val="005115DB"/>
    <w:rsid w:val="00511623"/>
    <w:rsid w:val="005119A5"/>
    <w:rsid w:val="00511B3A"/>
    <w:rsid w:val="00511C40"/>
    <w:rsid w:val="00512041"/>
    <w:rsid w:val="00512519"/>
    <w:rsid w:val="00512A04"/>
    <w:rsid w:val="00513113"/>
    <w:rsid w:val="00513489"/>
    <w:rsid w:val="005136EB"/>
    <w:rsid w:val="00513ACD"/>
    <w:rsid w:val="00513FAC"/>
    <w:rsid w:val="00514FF9"/>
    <w:rsid w:val="005153A6"/>
    <w:rsid w:val="0051580D"/>
    <w:rsid w:val="0051588A"/>
    <w:rsid w:val="00515A0A"/>
    <w:rsid w:val="0051703B"/>
    <w:rsid w:val="00517050"/>
    <w:rsid w:val="00517125"/>
    <w:rsid w:val="00517CDF"/>
    <w:rsid w:val="00520212"/>
    <w:rsid w:val="00520226"/>
    <w:rsid w:val="00520826"/>
    <w:rsid w:val="00520A5B"/>
    <w:rsid w:val="00520C0B"/>
    <w:rsid w:val="00521592"/>
    <w:rsid w:val="00521767"/>
    <w:rsid w:val="005217F0"/>
    <w:rsid w:val="005223B4"/>
    <w:rsid w:val="005224B3"/>
    <w:rsid w:val="00522606"/>
    <w:rsid w:val="005226EE"/>
    <w:rsid w:val="00522A72"/>
    <w:rsid w:val="00522F3D"/>
    <w:rsid w:val="00523093"/>
    <w:rsid w:val="0052315D"/>
    <w:rsid w:val="0052346D"/>
    <w:rsid w:val="00523E6F"/>
    <w:rsid w:val="005240AC"/>
    <w:rsid w:val="0052424C"/>
    <w:rsid w:val="005244A1"/>
    <w:rsid w:val="00524B11"/>
    <w:rsid w:val="00524B82"/>
    <w:rsid w:val="00524CF4"/>
    <w:rsid w:val="00524FBF"/>
    <w:rsid w:val="0052536F"/>
    <w:rsid w:val="00525421"/>
    <w:rsid w:val="0052599C"/>
    <w:rsid w:val="00525B4A"/>
    <w:rsid w:val="00525CCA"/>
    <w:rsid w:val="00525EFD"/>
    <w:rsid w:val="0052615C"/>
    <w:rsid w:val="005261EA"/>
    <w:rsid w:val="00526471"/>
    <w:rsid w:val="00526727"/>
    <w:rsid w:val="0052680F"/>
    <w:rsid w:val="00526C50"/>
    <w:rsid w:val="00526CAE"/>
    <w:rsid w:val="00527026"/>
    <w:rsid w:val="005275DD"/>
    <w:rsid w:val="00527B54"/>
    <w:rsid w:val="00527B65"/>
    <w:rsid w:val="00527B97"/>
    <w:rsid w:val="00530198"/>
    <w:rsid w:val="00530243"/>
    <w:rsid w:val="005302FC"/>
    <w:rsid w:val="0053045F"/>
    <w:rsid w:val="005304DB"/>
    <w:rsid w:val="00530697"/>
    <w:rsid w:val="00530866"/>
    <w:rsid w:val="00530C91"/>
    <w:rsid w:val="00531349"/>
    <w:rsid w:val="005313C0"/>
    <w:rsid w:val="0053140D"/>
    <w:rsid w:val="005328F9"/>
    <w:rsid w:val="00532A67"/>
    <w:rsid w:val="00532CA6"/>
    <w:rsid w:val="00532D24"/>
    <w:rsid w:val="0053300A"/>
    <w:rsid w:val="005331EC"/>
    <w:rsid w:val="00533655"/>
    <w:rsid w:val="00533693"/>
    <w:rsid w:val="00534173"/>
    <w:rsid w:val="00534A36"/>
    <w:rsid w:val="00534BC8"/>
    <w:rsid w:val="00534CA5"/>
    <w:rsid w:val="00535698"/>
    <w:rsid w:val="00535CC4"/>
    <w:rsid w:val="00535D39"/>
    <w:rsid w:val="005361E5"/>
    <w:rsid w:val="005362D7"/>
    <w:rsid w:val="00536883"/>
    <w:rsid w:val="00537605"/>
    <w:rsid w:val="00537999"/>
    <w:rsid w:val="00537F77"/>
    <w:rsid w:val="005406FD"/>
    <w:rsid w:val="005411D7"/>
    <w:rsid w:val="005412B9"/>
    <w:rsid w:val="0054166A"/>
    <w:rsid w:val="00541EC3"/>
    <w:rsid w:val="005429AE"/>
    <w:rsid w:val="00542FF0"/>
    <w:rsid w:val="005431A3"/>
    <w:rsid w:val="0054345A"/>
    <w:rsid w:val="00543749"/>
    <w:rsid w:val="0054388D"/>
    <w:rsid w:val="00543F29"/>
    <w:rsid w:val="00543F59"/>
    <w:rsid w:val="00544976"/>
    <w:rsid w:val="00544C47"/>
    <w:rsid w:val="00544FB6"/>
    <w:rsid w:val="0054500C"/>
    <w:rsid w:val="005453D8"/>
    <w:rsid w:val="00546F2D"/>
    <w:rsid w:val="0054759D"/>
    <w:rsid w:val="00547699"/>
    <w:rsid w:val="005478EB"/>
    <w:rsid w:val="00547932"/>
    <w:rsid w:val="00550AC1"/>
    <w:rsid w:val="00550D42"/>
    <w:rsid w:val="00550D6A"/>
    <w:rsid w:val="00551470"/>
    <w:rsid w:val="00551916"/>
    <w:rsid w:val="00551FB7"/>
    <w:rsid w:val="00552856"/>
    <w:rsid w:val="00552C00"/>
    <w:rsid w:val="00553733"/>
    <w:rsid w:val="0055391B"/>
    <w:rsid w:val="00553F31"/>
    <w:rsid w:val="005543E4"/>
    <w:rsid w:val="00554735"/>
    <w:rsid w:val="0055473B"/>
    <w:rsid w:val="00554A46"/>
    <w:rsid w:val="00554BAC"/>
    <w:rsid w:val="00554D7B"/>
    <w:rsid w:val="005559B5"/>
    <w:rsid w:val="0055609B"/>
    <w:rsid w:val="00556150"/>
    <w:rsid w:val="00556451"/>
    <w:rsid w:val="005567A1"/>
    <w:rsid w:val="00556DE1"/>
    <w:rsid w:val="00556F41"/>
    <w:rsid w:val="005571AF"/>
    <w:rsid w:val="00557209"/>
    <w:rsid w:val="005572CF"/>
    <w:rsid w:val="00557C3A"/>
    <w:rsid w:val="00557D5A"/>
    <w:rsid w:val="00557E1F"/>
    <w:rsid w:val="00560245"/>
    <w:rsid w:val="00560D9D"/>
    <w:rsid w:val="005623E9"/>
    <w:rsid w:val="00562C68"/>
    <w:rsid w:val="00562EFC"/>
    <w:rsid w:val="00564A08"/>
    <w:rsid w:val="00564BDD"/>
    <w:rsid w:val="005658C3"/>
    <w:rsid w:val="0056604C"/>
    <w:rsid w:val="005660F2"/>
    <w:rsid w:val="005664A3"/>
    <w:rsid w:val="00566CB6"/>
    <w:rsid w:val="00566ED7"/>
    <w:rsid w:val="00566FDA"/>
    <w:rsid w:val="005670A2"/>
    <w:rsid w:val="005670DD"/>
    <w:rsid w:val="00567421"/>
    <w:rsid w:val="00567477"/>
    <w:rsid w:val="00567588"/>
    <w:rsid w:val="005678DC"/>
    <w:rsid w:val="00567933"/>
    <w:rsid w:val="00567938"/>
    <w:rsid w:val="00567956"/>
    <w:rsid w:val="00570336"/>
    <w:rsid w:val="0057088C"/>
    <w:rsid w:val="00570D4C"/>
    <w:rsid w:val="00571250"/>
    <w:rsid w:val="0057246F"/>
    <w:rsid w:val="00572A80"/>
    <w:rsid w:val="00573C25"/>
    <w:rsid w:val="00573D77"/>
    <w:rsid w:val="005740C4"/>
    <w:rsid w:val="005742C8"/>
    <w:rsid w:val="00574341"/>
    <w:rsid w:val="00574BE3"/>
    <w:rsid w:val="0057590C"/>
    <w:rsid w:val="0057667B"/>
    <w:rsid w:val="00576F94"/>
    <w:rsid w:val="00577293"/>
    <w:rsid w:val="0057796B"/>
    <w:rsid w:val="00577B93"/>
    <w:rsid w:val="0058069D"/>
    <w:rsid w:val="00580860"/>
    <w:rsid w:val="00580DB6"/>
    <w:rsid w:val="00581373"/>
    <w:rsid w:val="00581403"/>
    <w:rsid w:val="00581590"/>
    <w:rsid w:val="00581E6B"/>
    <w:rsid w:val="00582076"/>
    <w:rsid w:val="005826F0"/>
    <w:rsid w:val="00582A34"/>
    <w:rsid w:val="005835FD"/>
    <w:rsid w:val="005858A1"/>
    <w:rsid w:val="005858F5"/>
    <w:rsid w:val="00586098"/>
    <w:rsid w:val="0058648F"/>
    <w:rsid w:val="00586507"/>
    <w:rsid w:val="00586CB5"/>
    <w:rsid w:val="00586F65"/>
    <w:rsid w:val="005871AF"/>
    <w:rsid w:val="0058724D"/>
    <w:rsid w:val="005874C7"/>
    <w:rsid w:val="00587736"/>
    <w:rsid w:val="005900DF"/>
    <w:rsid w:val="005900FD"/>
    <w:rsid w:val="00590417"/>
    <w:rsid w:val="005909DB"/>
    <w:rsid w:val="00590BCC"/>
    <w:rsid w:val="00590D06"/>
    <w:rsid w:val="00590D4E"/>
    <w:rsid w:val="00591E41"/>
    <w:rsid w:val="0059207F"/>
    <w:rsid w:val="005920F0"/>
    <w:rsid w:val="00592942"/>
    <w:rsid w:val="00592AB6"/>
    <w:rsid w:val="00592FC0"/>
    <w:rsid w:val="005930A1"/>
    <w:rsid w:val="00594277"/>
    <w:rsid w:val="005942DD"/>
    <w:rsid w:val="00594340"/>
    <w:rsid w:val="00594659"/>
    <w:rsid w:val="0059470D"/>
    <w:rsid w:val="005947B5"/>
    <w:rsid w:val="005948BF"/>
    <w:rsid w:val="00594A2A"/>
    <w:rsid w:val="00594A7C"/>
    <w:rsid w:val="005959CC"/>
    <w:rsid w:val="00595F87"/>
    <w:rsid w:val="005961D7"/>
    <w:rsid w:val="00596340"/>
    <w:rsid w:val="00596768"/>
    <w:rsid w:val="00596781"/>
    <w:rsid w:val="00596A68"/>
    <w:rsid w:val="00596BB1"/>
    <w:rsid w:val="0059729A"/>
    <w:rsid w:val="0059793A"/>
    <w:rsid w:val="00597B18"/>
    <w:rsid w:val="005A0189"/>
    <w:rsid w:val="005A06D9"/>
    <w:rsid w:val="005A1207"/>
    <w:rsid w:val="005A13F4"/>
    <w:rsid w:val="005A1FE0"/>
    <w:rsid w:val="005A23D4"/>
    <w:rsid w:val="005A2592"/>
    <w:rsid w:val="005A27D4"/>
    <w:rsid w:val="005A2EAA"/>
    <w:rsid w:val="005A30B1"/>
    <w:rsid w:val="005A3194"/>
    <w:rsid w:val="005A3408"/>
    <w:rsid w:val="005A3A78"/>
    <w:rsid w:val="005A3E85"/>
    <w:rsid w:val="005A4FD8"/>
    <w:rsid w:val="005A5A9E"/>
    <w:rsid w:val="005A5BA4"/>
    <w:rsid w:val="005A5C2B"/>
    <w:rsid w:val="005A5DED"/>
    <w:rsid w:val="005A5E6F"/>
    <w:rsid w:val="005A5FEB"/>
    <w:rsid w:val="005A6375"/>
    <w:rsid w:val="005A6CC9"/>
    <w:rsid w:val="005A7C11"/>
    <w:rsid w:val="005B01FD"/>
    <w:rsid w:val="005B02AD"/>
    <w:rsid w:val="005B0476"/>
    <w:rsid w:val="005B0A42"/>
    <w:rsid w:val="005B0D7F"/>
    <w:rsid w:val="005B1E68"/>
    <w:rsid w:val="005B1F2E"/>
    <w:rsid w:val="005B1FF8"/>
    <w:rsid w:val="005B27C6"/>
    <w:rsid w:val="005B2A84"/>
    <w:rsid w:val="005B2B5C"/>
    <w:rsid w:val="005B2F76"/>
    <w:rsid w:val="005B3702"/>
    <w:rsid w:val="005B375F"/>
    <w:rsid w:val="005B3E7A"/>
    <w:rsid w:val="005B3F70"/>
    <w:rsid w:val="005B4152"/>
    <w:rsid w:val="005B4ABA"/>
    <w:rsid w:val="005B4BF4"/>
    <w:rsid w:val="005B4D5C"/>
    <w:rsid w:val="005B4DEE"/>
    <w:rsid w:val="005B537D"/>
    <w:rsid w:val="005B55B8"/>
    <w:rsid w:val="005B5738"/>
    <w:rsid w:val="005B6FF9"/>
    <w:rsid w:val="005B744D"/>
    <w:rsid w:val="005B75A9"/>
    <w:rsid w:val="005B7884"/>
    <w:rsid w:val="005B7E3F"/>
    <w:rsid w:val="005C02C2"/>
    <w:rsid w:val="005C0970"/>
    <w:rsid w:val="005C0DEB"/>
    <w:rsid w:val="005C142A"/>
    <w:rsid w:val="005C1638"/>
    <w:rsid w:val="005C16AA"/>
    <w:rsid w:val="005C198D"/>
    <w:rsid w:val="005C203F"/>
    <w:rsid w:val="005C2BBE"/>
    <w:rsid w:val="005C2BC6"/>
    <w:rsid w:val="005C373D"/>
    <w:rsid w:val="005C38E0"/>
    <w:rsid w:val="005C396B"/>
    <w:rsid w:val="005C3994"/>
    <w:rsid w:val="005C3B62"/>
    <w:rsid w:val="005C3B9D"/>
    <w:rsid w:val="005C4370"/>
    <w:rsid w:val="005C43E0"/>
    <w:rsid w:val="005C4448"/>
    <w:rsid w:val="005C4CE9"/>
    <w:rsid w:val="005C5BC3"/>
    <w:rsid w:val="005C5F44"/>
    <w:rsid w:val="005C5F65"/>
    <w:rsid w:val="005C6431"/>
    <w:rsid w:val="005C6D92"/>
    <w:rsid w:val="005C70B5"/>
    <w:rsid w:val="005C711D"/>
    <w:rsid w:val="005C73FD"/>
    <w:rsid w:val="005C7A4F"/>
    <w:rsid w:val="005D076D"/>
    <w:rsid w:val="005D1340"/>
    <w:rsid w:val="005D1874"/>
    <w:rsid w:val="005D1967"/>
    <w:rsid w:val="005D1D77"/>
    <w:rsid w:val="005D22C0"/>
    <w:rsid w:val="005D276E"/>
    <w:rsid w:val="005D2AF2"/>
    <w:rsid w:val="005D2DED"/>
    <w:rsid w:val="005D367E"/>
    <w:rsid w:val="005D38AB"/>
    <w:rsid w:val="005D3A62"/>
    <w:rsid w:val="005D3C56"/>
    <w:rsid w:val="005D3CD1"/>
    <w:rsid w:val="005D478E"/>
    <w:rsid w:val="005D49BE"/>
    <w:rsid w:val="005D4BF8"/>
    <w:rsid w:val="005D4C77"/>
    <w:rsid w:val="005D4E28"/>
    <w:rsid w:val="005D53AF"/>
    <w:rsid w:val="005D568A"/>
    <w:rsid w:val="005D5846"/>
    <w:rsid w:val="005D5E88"/>
    <w:rsid w:val="005D629C"/>
    <w:rsid w:val="005D6626"/>
    <w:rsid w:val="005D66CA"/>
    <w:rsid w:val="005D67AB"/>
    <w:rsid w:val="005D67D0"/>
    <w:rsid w:val="005D6C29"/>
    <w:rsid w:val="005D6EE7"/>
    <w:rsid w:val="005D6F54"/>
    <w:rsid w:val="005D71FE"/>
    <w:rsid w:val="005D755D"/>
    <w:rsid w:val="005D7790"/>
    <w:rsid w:val="005D7B10"/>
    <w:rsid w:val="005D7FC2"/>
    <w:rsid w:val="005E08BC"/>
    <w:rsid w:val="005E18F2"/>
    <w:rsid w:val="005E1B6E"/>
    <w:rsid w:val="005E2158"/>
    <w:rsid w:val="005E227D"/>
    <w:rsid w:val="005E272E"/>
    <w:rsid w:val="005E2A62"/>
    <w:rsid w:val="005E2B81"/>
    <w:rsid w:val="005E2C7D"/>
    <w:rsid w:val="005E2E29"/>
    <w:rsid w:val="005E313B"/>
    <w:rsid w:val="005E3DE4"/>
    <w:rsid w:val="005E4459"/>
    <w:rsid w:val="005E4D10"/>
    <w:rsid w:val="005E53C2"/>
    <w:rsid w:val="005E54C0"/>
    <w:rsid w:val="005E598B"/>
    <w:rsid w:val="005E5DA9"/>
    <w:rsid w:val="005E6162"/>
    <w:rsid w:val="005E61B8"/>
    <w:rsid w:val="005E699F"/>
    <w:rsid w:val="005E6C9E"/>
    <w:rsid w:val="005E7177"/>
    <w:rsid w:val="005F06A0"/>
    <w:rsid w:val="005F0DBF"/>
    <w:rsid w:val="005F1269"/>
    <w:rsid w:val="005F13AC"/>
    <w:rsid w:val="005F3413"/>
    <w:rsid w:val="005F377F"/>
    <w:rsid w:val="005F42BC"/>
    <w:rsid w:val="005F4490"/>
    <w:rsid w:val="005F56DD"/>
    <w:rsid w:val="005F5AC8"/>
    <w:rsid w:val="005F6991"/>
    <w:rsid w:val="005F6AEA"/>
    <w:rsid w:val="005F71B6"/>
    <w:rsid w:val="005F7877"/>
    <w:rsid w:val="005F7A04"/>
    <w:rsid w:val="005F7C58"/>
    <w:rsid w:val="005F7D06"/>
    <w:rsid w:val="005F7E0F"/>
    <w:rsid w:val="005F7F40"/>
    <w:rsid w:val="006004C8"/>
    <w:rsid w:val="00600607"/>
    <w:rsid w:val="006010CB"/>
    <w:rsid w:val="00601A87"/>
    <w:rsid w:val="00602B15"/>
    <w:rsid w:val="00602B94"/>
    <w:rsid w:val="006037B0"/>
    <w:rsid w:val="00603DC1"/>
    <w:rsid w:val="00603EA5"/>
    <w:rsid w:val="00604F76"/>
    <w:rsid w:val="00605137"/>
    <w:rsid w:val="00605696"/>
    <w:rsid w:val="006059AD"/>
    <w:rsid w:val="00605B29"/>
    <w:rsid w:val="0060650F"/>
    <w:rsid w:val="006069D2"/>
    <w:rsid w:val="00607263"/>
    <w:rsid w:val="00607510"/>
    <w:rsid w:val="00607AF2"/>
    <w:rsid w:val="00607B2F"/>
    <w:rsid w:val="0061016A"/>
    <w:rsid w:val="00610747"/>
    <w:rsid w:val="00610E3C"/>
    <w:rsid w:val="00611146"/>
    <w:rsid w:val="006111B1"/>
    <w:rsid w:val="00611DA7"/>
    <w:rsid w:val="00611DAA"/>
    <w:rsid w:val="006121C8"/>
    <w:rsid w:val="00612538"/>
    <w:rsid w:val="00612A7A"/>
    <w:rsid w:val="00612C31"/>
    <w:rsid w:val="006135A8"/>
    <w:rsid w:val="00613FC3"/>
    <w:rsid w:val="00614213"/>
    <w:rsid w:val="00614718"/>
    <w:rsid w:val="00614B1E"/>
    <w:rsid w:val="00614BE2"/>
    <w:rsid w:val="00614CE5"/>
    <w:rsid w:val="00614F39"/>
    <w:rsid w:val="00614F8D"/>
    <w:rsid w:val="0061588C"/>
    <w:rsid w:val="00615994"/>
    <w:rsid w:val="0061624F"/>
    <w:rsid w:val="006163E1"/>
    <w:rsid w:val="006168EF"/>
    <w:rsid w:val="00616A3F"/>
    <w:rsid w:val="00616B40"/>
    <w:rsid w:val="00616B51"/>
    <w:rsid w:val="006171FC"/>
    <w:rsid w:val="00617C65"/>
    <w:rsid w:val="00617F88"/>
    <w:rsid w:val="0062039A"/>
    <w:rsid w:val="006207DF"/>
    <w:rsid w:val="00620880"/>
    <w:rsid w:val="00620979"/>
    <w:rsid w:val="00620A7D"/>
    <w:rsid w:val="006210A2"/>
    <w:rsid w:val="00621376"/>
    <w:rsid w:val="006218BF"/>
    <w:rsid w:val="00621E96"/>
    <w:rsid w:val="00622588"/>
    <w:rsid w:val="00622FC9"/>
    <w:rsid w:val="00623104"/>
    <w:rsid w:val="006235D2"/>
    <w:rsid w:val="006236BB"/>
    <w:rsid w:val="0062414E"/>
    <w:rsid w:val="00625294"/>
    <w:rsid w:val="00625C8C"/>
    <w:rsid w:val="00626439"/>
    <w:rsid w:val="006267D9"/>
    <w:rsid w:val="00626E97"/>
    <w:rsid w:val="00627595"/>
    <w:rsid w:val="00627C02"/>
    <w:rsid w:val="00627CE1"/>
    <w:rsid w:val="00627D11"/>
    <w:rsid w:val="0063085D"/>
    <w:rsid w:val="00630FEB"/>
    <w:rsid w:val="00631023"/>
    <w:rsid w:val="00631635"/>
    <w:rsid w:val="00631875"/>
    <w:rsid w:val="006319CB"/>
    <w:rsid w:val="00631E4D"/>
    <w:rsid w:val="00632466"/>
    <w:rsid w:val="00632CCB"/>
    <w:rsid w:val="0063366D"/>
    <w:rsid w:val="006339D7"/>
    <w:rsid w:val="00633E39"/>
    <w:rsid w:val="0063489A"/>
    <w:rsid w:val="00635210"/>
    <w:rsid w:val="006353E5"/>
    <w:rsid w:val="0063540C"/>
    <w:rsid w:val="00635614"/>
    <w:rsid w:val="00635E22"/>
    <w:rsid w:val="006363E5"/>
    <w:rsid w:val="00636659"/>
    <w:rsid w:val="00636864"/>
    <w:rsid w:val="00636A74"/>
    <w:rsid w:val="00636AEE"/>
    <w:rsid w:val="006371ED"/>
    <w:rsid w:val="00637812"/>
    <w:rsid w:val="00637D80"/>
    <w:rsid w:val="00637DD0"/>
    <w:rsid w:val="00637E50"/>
    <w:rsid w:val="00637FEE"/>
    <w:rsid w:val="00640099"/>
    <w:rsid w:val="006406D2"/>
    <w:rsid w:val="0064070A"/>
    <w:rsid w:val="00640E10"/>
    <w:rsid w:val="006410D5"/>
    <w:rsid w:val="006413BF"/>
    <w:rsid w:val="00641493"/>
    <w:rsid w:val="006419BB"/>
    <w:rsid w:val="00641DCB"/>
    <w:rsid w:val="00642277"/>
    <w:rsid w:val="00642736"/>
    <w:rsid w:val="00643482"/>
    <w:rsid w:val="0064368F"/>
    <w:rsid w:val="00643B2F"/>
    <w:rsid w:val="006448AE"/>
    <w:rsid w:val="006451BE"/>
    <w:rsid w:val="00645779"/>
    <w:rsid w:val="006458C8"/>
    <w:rsid w:val="00645AD6"/>
    <w:rsid w:val="00645C2E"/>
    <w:rsid w:val="0064687A"/>
    <w:rsid w:val="006469D6"/>
    <w:rsid w:val="00646C28"/>
    <w:rsid w:val="00646C52"/>
    <w:rsid w:val="00646C86"/>
    <w:rsid w:val="00647CAA"/>
    <w:rsid w:val="00647F19"/>
    <w:rsid w:val="006502E7"/>
    <w:rsid w:val="006503B4"/>
    <w:rsid w:val="00650440"/>
    <w:rsid w:val="006505AF"/>
    <w:rsid w:val="0065063F"/>
    <w:rsid w:val="0065069C"/>
    <w:rsid w:val="00650D1C"/>
    <w:rsid w:val="006511CD"/>
    <w:rsid w:val="00651502"/>
    <w:rsid w:val="00651582"/>
    <w:rsid w:val="00651959"/>
    <w:rsid w:val="00652028"/>
    <w:rsid w:val="006523A0"/>
    <w:rsid w:val="0065254D"/>
    <w:rsid w:val="00653436"/>
    <w:rsid w:val="00653724"/>
    <w:rsid w:val="00653CAC"/>
    <w:rsid w:val="00654647"/>
    <w:rsid w:val="00654924"/>
    <w:rsid w:val="00654A2E"/>
    <w:rsid w:val="00655997"/>
    <w:rsid w:val="00656378"/>
    <w:rsid w:val="00656397"/>
    <w:rsid w:val="0065643D"/>
    <w:rsid w:val="0065685A"/>
    <w:rsid w:val="006569A2"/>
    <w:rsid w:val="00656A4C"/>
    <w:rsid w:val="00656F08"/>
    <w:rsid w:val="00656F0E"/>
    <w:rsid w:val="00656F8A"/>
    <w:rsid w:val="00657286"/>
    <w:rsid w:val="006572F0"/>
    <w:rsid w:val="006577C1"/>
    <w:rsid w:val="00657834"/>
    <w:rsid w:val="00657F09"/>
    <w:rsid w:val="00660148"/>
    <w:rsid w:val="0066037A"/>
    <w:rsid w:val="0066065F"/>
    <w:rsid w:val="006607CE"/>
    <w:rsid w:val="00660A1B"/>
    <w:rsid w:val="00660D22"/>
    <w:rsid w:val="006610C3"/>
    <w:rsid w:val="00661165"/>
    <w:rsid w:val="00661274"/>
    <w:rsid w:val="0066165C"/>
    <w:rsid w:val="00661A4C"/>
    <w:rsid w:val="00661AED"/>
    <w:rsid w:val="00661ED8"/>
    <w:rsid w:val="00661F9E"/>
    <w:rsid w:val="006620F6"/>
    <w:rsid w:val="006627DD"/>
    <w:rsid w:val="00662F62"/>
    <w:rsid w:val="00663028"/>
    <w:rsid w:val="006630EC"/>
    <w:rsid w:val="006633F5"/>
    <w:rsid w:val="00663659"/>
    <w:rsid w:val="00664946"/>
    <w:rsid w:val="00664A3F"/>
    <w:rsid w:val="00664C04"/>
    <w:rsid w:val="00664E45"/>
    <w:rsid w:val="006650FB"/>
    <w:rsid w:val="00665475"/>
    <w:rsid w:val="00665574"/>
    <w:rsid w:val="00665590"/>
    <w:rsid w:val="006656F1"/>
    <w:rsid w:val="006659CA"/>
    <w:rsid w:val="00666317"/>
    <w:rsid w:val="00666E40"/>
    <w:rsid w:val="006700A4"/>
    <w:rsid w:val="0067099B"/>
    <w:rsid w:val="00670CBE"/>
    <w:rsid w:val="00670F59"/>
    <w:rsid w:val="00671688"/>
    <w:rsid w:val="00671E19"/>
    <w:rsid w:val="00671EF7"/>
    <w:rsid w:val="00672DE0"/>
    <w:rsid w:val="00673FF5"/>
    <w:rsid w:val="006743E3"/>
    <w:rsid w:val="00674BC6"/>
    <w:rsid w:val="00675486"/>
    <w:rsid w:val="00675D89"/>
    <w:rsid w:val="00677195"/>
    <w:rsid w:val="00677648"/>
    <w:rsid w:val="00677759"/>
    <w:rsid w:val="00680098"/>
    <w:rsid w:val="006807F2"/>
    <w:rsid w:val="006809B3"/>
    <w:rsid w:val="00680C64"/>
    <w:rsid w:val="00680E44"/>
    <w:rsid w:val="00680FB5"/>
    <w:rsid w:val="00681C72"/>
    <w:rsid w:val="00681C7F"/>
    <w:rsid w:val="006829C8"/>
    <w:rsid w:val="006833AF"/>
    <w:rsid w:val="00683508"/>
    <w:rsid w:val="0068376E"/>
    <w:rsid w:val="0068435C"/>
    <w:rsid w:val="006843D7"/>
    <w:rsid w:val="0068450E"/>
    <w:rsid w:val="0068474C"/>
    <w:rsid w:val="00684A5B"/>
    <w:rsid w:val="00684DDA"/>
    <w:rsid w:val="00684EC9"/>
    <w:rsid w:val="006851F8"/>
    <w:rsid w:val="006852F5"/>
    <w:rsid w:val="00685596"/>
    <w:rsid w:val="006856FE"/>
    <w:rsid w:val="00685920"/>
    <w:rsid w:val="00686345"/>
    <w:rsid w:val="00686405"/>
    <w:rsid w:val="006868AE"/>
    <w:rsid w:val="00686F14"/>
    <w:rsid w:val="0068707F"/>
    <w:rsid w:val="00687278"/>
    <w:rsid w:val="006878C4"/>
    <w:rsid w:val="00687DA3"/>
    <w:rsid w:val="006900B2"/>
    <w:rsid w:val="00690117"/>
    <w:rsid w:val="006903C3"/>
    <w:rsid w:val="00690689"/>
    <w:rsid w:val="006913A2"/>
    <w:rsid w:val="00691814"/>
    <w:rsid w:val="00691D28"/>
    <w:rsid w:val="00691E32"/>
    <w:rsid w:val="00691E98"/>
    <w:rsid w:val="00692A2C"/>
    <w:rsid w:val="00692A8E"/>
    <w:rsid w:val="00692FE4"/>
    <w:rsid w:val="006947C6"/>
    <w:rsid w:val="00694AC4"/>
    <w:rsid w:val="00694DE3"/>
    <w:rsid w:val="0069510B"/>
    <w:rsid w:val="006954B6"/>
    <w:rsid w:val="00695938"/>
    <w:rsid w:val="00697179"/>
    <w:rsid w:val="00697AA9"/>
    <w:rsid w:val="006A02AB"/>
    <w:rsid w:val="006A06DA"/>
    <w:rsid w:val="006A0A79"/>
    <w:rsid w:val="006A0F41"/>
    <w:rsid w:val="006A0F61"/>
    <w:rsid w:val="006A1236"/>
    <w:rsid w:val="006A13F7"/>
    <w:rsid w:val="006A182A"/>
    <w:rsid w:val="006A194D"/>
    <w:rsid w:val="006A1F59"/>
    <w:rsid w:val="006A2723"/>
    <w:rsid w:val="006A2895"/>
    <w:rsid w:val="006A2A18"/>
    <w:rsid w:val="006A2BEB"/>
    <w:rsid w:val="006A3372"/>
    <w:rsid w:val="006A35AB"/>
    <w:rsid w:val="006A382D"/>
    <w:rsid w:val="006A3A14"/>
    <w:rsid w:val="006A4EB3"/>
    <w:rsid w:val="006A5008"/>
    <w:rsid w:val="006A513F"/>
    <w:rsid w:val="006A57E1"/>
    <w:rsid w:val="006A5CEF"/>
    <w:rsid w:val="006A5E0B"/>
    <w:rsid w:val="006A5E4C"/>
    <w:rsid w:val="006A628B"/>
    <w:rsid w:val="006A64A4"/>
    <w:rsid w:val="006A64C4"/>
    <w:rsid w:val="006A7A10"/>
    <w:rsid w:val="006A7AEC"/>
    <w:rsid w:val="006A7C0D"/>
    <w:rsid w:val="006A7E40"/>
    <w:rsid w:val="006A7ECC"/>
    <w:rsid w:val="006B027D"/>
    <w:rsid w:val="006B0587"/>
    <w:rsid w:val="006B0FE7"/>
    <w:rsid w:val="006B12C7"/>
    <w:rsid w:val="006B1B5D"/>
    <w:rsid w:val="006B1F6A"/>
    <w:rsid w:val="006B234E"/>
    <w:rsid w:val="006B35F8"/>
    <w:rsid w:val="006B401A"/>
    <w:rsid w:val="006B486A"/>
    <w:rsid w:val="006B50F8"/>
    <w:rsid w:val="006B5121"/>
    <w:rsid w:val="006B5337"/>
    <w:rsid w:val="006B6138"/>
    <w:rsid w:val="006B616B"/>
    <w:rsid w:val="006B69B3"/>
    <w:rsid w:val="006B6F3A"/>
    <w:rsid w:val="006B782A"/>
    <w:rsid w:val="006C054D"/>
    <w:rsid w:val="006C05BE"/>
    <w:rsid w:val="006C089E"/>
    <w:rsid w:val="006C092D"/>
    <w:rsid w:val="006C103A"/>
    <w:rsid w:val="006C141E"/>
    <w:rsid w:val="006C231F"/>
    <w:rsid w:val="006C254C"/>
    <w:rsid w:val="006C2704"/>
    <w:rsid w:val="006C31E0"/>
    <w:rsid w:val="006C3218"/>
    <w:rsid w:val="006C3B33"/>
    <w:rsid w:val="006C3B76"/>
    <w:rsid w:val="006C3DC9"/>
    <w:rsid w:val="006C4243"/>
    <w:rsid w:val="006C46A1"/>
    <w:rsid w:val="006C56D4"/>
    <w:rsid w:val="006C583E"/>
    <w:rsid w:val="006C622A"/>
    <w:rsid w:val="006C6244"/>
    <w:rsid w:val="006C6C5B"/>
    <w:rsid w:val="006C76F4"/>
    <w:rsid w:val="006C7C1F"/>
    <w:rsid w:val="006C7CEA"/>
    <w:rsid w:val="006D03CF"/>
    <w:rsid w:val="006D0E5C"/>
    <w:rsid w:val="006D140F"/>
    <w:rsid w:val="006D18C1"/>
    <w:rsid w:val="006D1947"/>
    <w:rsid w:val="006D2479"/>
    <w:rsid w:val="006D2487"/>
    <w:rsid w:val="006D254B"/>
    <w:rsid w:val="006D272D"/>
    <w:rsid w:val="006D3DFC"/>
    <w:rsid w:val="006D42AF"/>
    <w:rsid w:val="006D4367"/>
    <w:rsid w:val="006D4C10"/>
    <w:rsid w:val="006D4EAE"/>
    <w:rsid w:val="006D5011"/>
    <w:rsid w:val="006D536F"/>
    <w:rsid w:val="006D54C2"/>
    <w:rsid w:val="006D5ADD"/>
    <w:rsid w:val="006D5BB3"/>
    <w:rsid w:val="006D67DB"/>
    <w:rsid w:val="006D6AED"/>
    <w:rsid w:val="006D6D8C"/>
    <w:rsid w:val="006D704B"/>
    <w:rsid w:val="006D7270"/>
    <w:rsid w:val="006D7312"/>
    <w:rsid w:val="006D7667"/>
    <w:rsid w:val="006D7730"/>
    <w:rsid w:val="006D78B4"/>
    <w:rsid w:val="006D7941"/>
    <w:rsid w:val="006E03FF"/>
    <w:rsid w:val="006E07C5"/>
    <w:rsid w:val="006E1053"/>
    <w:rsid w:val="006E1488"/>
    <w:rsid w:val="006E1CE7"/>
    <w:rsid w:val="006E1E1B"/>
    <w:rsid w:val="006E2830"/>
    <w:rsid w:val="006E2BD7"/>
    <w:rsid w:val="006E3184"/>
    <w:rsid w:val="006E4598"/>
    <w:rsid w:val="006E4724"/>
    <w:rsid w:val="006E4FC9"/>
    <w:rsid w:val="006E5096"/>
    <w:rsid w:val="006E51AA"/>
    <w:rsid w:val="006E527B"/>
    <w:rsid w:val="006E53D3"/>
    <w:rsid w:val="006E5547"/>
    <w:rsid w:val="006E56EB"/>
    <w:rsid w:val="006E61DD"/>
    <w:rsid w:val="006E6C5F"/>
    <w:rsid w:val="006E6F0A"/>
    <w:rsid w:val="006E71ED"/>
    <w:rsid w:val="006F02C7"/>
    <w:rsid w:val="006F02F2"/>
    <w:rsid w:val="006F0BCB"/>
    <w:rsid w:val="006F0C08"/>
    <w:rsid w:val="006F148C"/>
    <w:rsid w:val="006F1A0A"/>
    <w:rsid w:val="006F1E04"/>
    <w:rsid w:val="006F24DC"/>
    <w:rsid w:val="006F31F6"/>
    <w:rsid w:val="006F3A5B"/>
    <w:rsid w:val="006F3AD0"/>
    <w:rsid w:val="006F3D7C"/>
    <w:rsid w:val="006F4207"/>
    <w:rsid w:val="006F43B3"/>
    <w:rsid w:val="006F48BC"/>
    <w:rsid w:val="006F4CAE"/>
    <w:rsid w:val="006F5076"/>
    <w:rsid w:val="006F5CC8"/>
    <w:rsid w:val="006F5F8C"/>
    <w:rsid w:val="006F5FA4"/>
    <w:rsid w:val="006F64B2"/>
    <w:rsid w:val="006F6572"/>
    <w:rsid w:val="006F6A92"/>
    <w:rsid w:val="006F6F3B"/>
    <w:rsid w:val="006F7829"/>
    <w:rsid w:val="006F7A80"/>
    <w:rsid w:val="006F7E15"/>
    <w:rsid w:val="007009A3"/>
    <w:rsid w:val="00700A88"/>
    <w:rsid w:val="00700F7D"/>
    <w:rsid w:val="00701121"/>
    <w:rsid w:val="0070137B"/>
    <w:rsid w:val="007017A3"/>
    <w:rsid w:val="00701B3E"/>
    <w:rsid w:val="00701CEE"/>
    <w:rsid w:val="00701F5C"/>
    <w:rsid w:val="0070231A"/>
    <w:rsid w:val="0070240F"/>
    <w:rsid w:val="0070243B"/>
    <w:rsid w:val="00702505"/>
    <w:rsid w:val="0070260D"/>
    <w:rsid w:val="0070260F"/>
    <w:rsid w:val="00702975"/>
    <w:rsid w:val="00702A86"/>
    <w:rsid w:val="00702E48"/>
    <w:rsid w:val="0070301B"/>
    <w:rsid w:val="0070306B"/>
    <w:rsid w:val="00703285"/>
    <w:rsid w:val="0070355E"/>
    <w:rsid w:val="00703588"/>
    <w:rsid w:val="00704039"/>
    <w:rsid w:val="0070405D"/>
    <w:rsid w:val="00704B2C"/>
    <w:rsid w:val="00704B89"/>
    <w:rsid w:val="00705126"/>
    <w:rsid w:val="0070537F"/>
    <w:rsid w:val="007053F2"/>
    <w:rsid w:val="00705415"/>
    <w:rsid w:val="007055CF"/>
    <w:rsid w:val="00705AF9"/>
    <w:rsid w:val="007060E3"/>
    <w:rsid w:val="007064E7"/>
    <w:rsid w:val="007076C1"/>
    <w:rsid w:val="00707DD3"/>
    <w:rsid w:val="0071039B"/>
    <w:rsid w:val="00710712"/>
    <w:rsid w:val="00710856"/>
    <w:rsid w:val="007110A9"/>
    <w:rsid w:val="0071112D"/>
    <w:rsid w:val="0071127A"/>
    <w:rsid w:val="007114B5"/>
    <w:rsid w:val="00711A96"/>
    <w:rsid w:val="00711F07"/>
    <w:rsid w:val="007127BC"/>
    <w:rsid w:val="00712D34"/>
    <w:rsid w:val="00713341"/>
    <w:rsid w:val="007134BA"/>
    <w:rsid w:val="007148C7"/>
    <w:rsid w:val="00714B2C"/>
    <w:rsid w:val="00714F79"/>
    <w:rsid w:val="0071550D"/>
    <w:rsid w:val="00715BD1"/>
    <w:rsid w:val="00715C66"/>
    <w:rsid w:val="00715F04"/>
    <w:rsid w:val="00715F77"/>
    <w:rsid w:val="00716199"/>
    <w:rsid w:val="007162A4"/>
    <w:rsid w:val="00716550"/>
    <w:rsid w:val="0071668D"/>
    <w:rsid w:val="00716DAE"/>
    <w:rsid w:val="00716E9F"/>
    <w:rsid w:val="00717B10"/>
    <w:rsid w:val="007206CC"/>
    <w:rsid w:val="00720BEA"/>
    <w:rsid w:val="0072101B"/>
    <w:rsid w:val="007212EF"/>
    <w:rsid w:val="00721C10"/>
    <w:rsid w:val="00722704"/>
    <w:rsid w:val="00722ADB"/>
    <w:rsid w:val="0072333E"/>
    <w:rsid w:val="0072336B"/>
    <w:rsid w:val="0072364A"/>
    <w:rsid w:val="00724FF7"/>
    <w:rsid w:val="00725113"/>
    <w:rsid w:val="007253F1"/>
    <w:rsid w:val="00725B0C"/>
    <w:rsid w:val="0072618B"/>
    <w:rsid w:val="00726771"/>
    <w:rsid w:val="00726AD6"/>
    <w:rsid w:val="00727489"/>
    <w:rsid w:val="007274A9"/>
    <w:rsid w:val="00727603"/>
    <w:rsid w:val="007277C5"/>
    <w:rsid w:val="00727B08"/>
    <w:rsid w:val="00727DA3"/>
    <w:rsid w:val="00727E99"/>
    <w:rsid w:val="00727F64"/>
    <w:rsid w:val="00730077"/>
    <w:rsid w:val="007302CC"/>
    <w:rsid w:val="007304C1"/>
    <w:rsid w:val="0073083D"/>
    <w:rsid w:val="00731282"/>
    <w:rsid w:val="00731686"/>
    <w:rsid w:val="00731E1A"/>
    <w:rsid w:val="007322C8"/>
    <w:rsid w:val="00732469"/>
    <w:rsid w:val="0073271C"/>
    <w:rsid w:val="00732768"/>
    <w:rsid w:val="00732CA5"/>
    <w:rsid w:val="00733FA2"/>
    <w:rsid w:val="00734D86"/>
    <w:rsid w:val="00735680"/>
    <w:rsid w:val="00736070"/>
    <w:rsid w:val="007366BA"/>
    <w:rsid w:val="00736ACC"/>
    <w:rsid w:val="0073726E"/>
    <w:rsid w:val="007373B6"/>
    <w:rsid w:val="007375B0"/>
    <w:rsid w:val="007377B7"/>
    <w:rsid w:val="007401E3"/>
    <w:rsid w:val="00740C85"/>
    <w:rsid w:val="00740DCE"/>
    <w:rsid w:val="00740F86"/>
    <w:rsid w:val="00740FC2"/>
    <w:rsid w:val="00741096"/>
    <w:rsid w:val="00741214"/>
    <w:rsid w:val="00741E2C"/>
    <w:rsid w:val="00742205"/>
    <w:rsid w:val="00742852"/>
    <w:rsid w:val="00742F98"/>
    <w:rsid w:val="00743E31"/>
    <w:rsid w:val="00743E82"/>
    <w:rsid w:val="00744347"/>
    <w:rsid w:val="00744439"/>
    <w:rsid w:val="00745157"/>
    <w:rsid w:val="007457FC"/>
    <w:rsid w:val="00746116"/>
    <w:rsid w:val="0074615F"/>
    <w:rsid w:val="0074677B"/>
    <w:rsid w:val="00746C7B"/>
    <w:rsid w:val="007477F9"/>
    <w:rsid w:val="00747BAC"/>
    <w:rsid w:val="0075009C"/>
    <w:rsid w:val="00750102"/>
    <w:rsid w:val="007502D2"/>
    <w:rsid w:val="007505CC"/>
    <w:rsid w:val="007506C8"/>
    <w:rsid w:val="007509B9"/>
    <w:rsid w:val="007511B8"/>
    <w:rsid w:val="00751644"/>
    <w:rsid w:val="007516C5"/>
    <w:rsid w:val="00751882"/>
    <w:rsid w:val="00751917"/>
    <w:rsid w:val="00751969"/>
    <w:rsid w:val="00751C51"/>
    <w:rsid w:val="0075278B"/>
    <w:rsid w:val="007547EE"/>
    <w:rsid w:val="00754EE8"/>
    <w:rsid w:val="00755353"/>
    <w:rsid w:val="007553DF"/>
    <w:rsid w:val="00755553"/>
    <w:rsid w:val="007555E7"/>
    <w:rsid w:val="00756875"/>
    <w:rsid w:val="00756930"/>
    <w:rsid w:val="00756E0C"/>
    <w:rsid w:val="007574B3"/>
    <w:rsid w:val="00757FD3"/>
    <w:rsid w:val="00760013"/>
    <w:rsid w:val="00760345"/>
    <w:rsid w:val="00760F25"/>
    <w:rsid w:val="00761135"/>
    <w:rsid w:val="00761F5A"/>
    <w:rsid w:val="00762161"/>
    <w:rsid w:val="00762D4F"/>
    <w:rsid w:val="00762DA0"/>
    <w:rsid w:val="007632C7"/>
    <w:rsid w:val="00763682"/>
    <w:rsid w:val="00763DDA"/>
    <w:rsid w:val="0076410F"/>
    <w:rsid w:val="007648FA"/>
    <w:rsid w:val="00764B78"/>
    <w:rsid w:val="007651C1"/>
    <w:rsid w:val="0076598E"/>
    <w:rsid w:val="00765CF5"/>
    <w:rsid w:val="00765FAA"/>
    <w:rsid w:val="007664ED"/>
    <w:rsid w:val="00766DB2"/>
    <w:rsid w:val="0076718C"/>
    <w:rsid w:val="0076740D"/>
    <w:rsid w:val="00767457"/>
    <w:rsid w:val="0076778A"/>
    <w:rsid w:val="007679CE"/>
    <w:rsid w:val="007700EB"/>
    <w:rsid w:val="007701BA"/>
    <w:rsid w:val="0077114E"/>
    <w:rsid w:val="00771CE0"/>
    <w:rsid w:val="00772608"/>
    <w:rsid w:val="00772710"/>
    <w:rsid w:val="0077284F"/>
    <w:rsid w:val="00772B12"/>
    <w:rsid w:val="00772E40"/>
    <w:rsid w:val="00772F82"/>
    <w:rsid w:val="00773334"/>
    <w:rsid w:val="00773393"/>
    <w:rsid w:val="0077360F"/>
    <w:rsid w:val="007738BE"/>
    <w:rsid w:val="00773998"/>
    <w:rsid w:val="00773B91"/>
    <w:rsid w:val="007748B4"/>
    <w:rsid w:val="007755CD"/>
    <w:rsid w:val="00775B60"/>
    <w:rsid w:val="00775CBD"/>
    <w:rsid w:val="00775DC7"/>
    <w:rsid w:val="00775EAC"/>
    <w:rsid w:val="00776A94"/>
    <w:rsid w:val="00776BA6"/>
    <w:rsid w:val="00777A1C"/>
    <w:rsid w:val="00777A6B"/>
    <w:rsid w:val="00777AD2"/>
    <w:rsid w:val="00777E60"/>
    <w:rsid w:val="007804C7"/>
    <w:rsid w:val="00780C3F"/>
    <w:rsid w:val="00780CB9"/>
    <w:rsid w:val="00780EFE"/>
    <w:rsid w:val="00781020"/>
    <w:rsid w:val="007814E2"/>
    <w:rsid w:val="00781926"/>
    <w:rsid w:val="00782187"/>
    <w:rsid w:val="00783FFB"/>
    <w:rsid w:val="0078465A"/>
    <w:rsid w:val="00784A4B"/>
    <w:rsid w:val="00784F81"/>
    <w:rsid w:val="00785034"/>
    <w:rsid w:val="0078522C"/>
    <w:rsid w:val="00785593"/>
    <w:rsid w:val="0078566C"/>
    <w:rsid w:val="007857D0"/>
    <w:rsid w:val="00785933"/>
    <w:rsid w:val="00785BB4"/>
    <w:rsid w:val="00785C81"/>
    <w:rsid w:val="007860E0"/>
    <w:rsid w:val="007868E5"/>
    <w:rsid w:val="00786F73"/>
    <w:rsid w:val="00786FE8"/>
    <w:rsid w:val="0078765B"/>
    <w:rsid w:val="007877A5"/>
    <w:rsid w:val="00787937"/>
    <w:rsid w:val="00790051"/>
    <w:rsid w:val="007902AE"/>
    <w:rsid w:val="007904C0"/>
    <w:rsid w:val="00790541"/>
    <w:rsid w:val="00790B2F"/>
    <w:rsid w:val="00790C2B"/>
    <w:rsid w:val="007911EA"/>
    <w:rsid w:val="00791351"/>
    <w:rsid w:val="00791E07"/>
    <w:rsid w:val="007921FA"/>
    <w:rsid w:val="007922E4"/>
    <w:rsid w:val="00792E91"/>
    <w:rsid w:val="0079338D"/>
    <w:rsid w:val="00793A1E"/>
    <w:rsid w:val="007946FD"/>
    <w:rsid w:val="00794766"/>
    <w:rsid w:val="00794EB3"/>
    <w:rsid w:val="00795066"/>
    <w:rsid w:val="007952A5"/>
    <w:rsid w:val="007952A7"/>
    <w:rsid w:val="00795FDD"/>
    <w:rsid w:val="00796202"/>
    <w:rsid w:val="007963BA"/>
    <w:rsid w:val="00796A15"/>
    <w:rsid w:val="00796DC9"/>
    <w:rsid w:val="007973A1"/>
    <w:rsid w:val="0079754C"/>
    <w:rsid w:val="007976FB"/>
    <w:rsid w:val="0079796A"/>
    <w:rsid w:val="00797E2C"/>
    <w:rsid w:val="00797EE5"/>
    <w:rsid w:val="007A08B4"/>
    <w:rsid w:val="007A0EDB"/>
    <w:rsid w:val="007A17B8"/>
    <w:rsid w:val="007A1F31"/>
    <w:rsid w:val="007A24CA"/>
    <w:rsid w:val="007A3077"/>
    <w:rsid w:val="007A30CA"/>
    <w:rsid w:val="007A335F"/>
    <w:rsid w:val="007A3820"/>
    <w:rsid w:val="007A3B0A"/>
    <w:rsid w:val="007A48C1"/>
    <w:rsid w:val="007A4959"/>
    <w:rsid w:val="007A4C56"/>
    <w:rsid w:val="007A5871"/>
    <w:rsid w:val="007A5B67"/>
    <w:rsid w:val="007A5FDC"/>
    <w:rsid w:val="007A60B5"/>
    <w:rsid w:val="007A60B7"/>
    <w:rsid w:val="007A6783"/>
    <w:rsid w:val="007A6CEA"/>
    <w:rsid w:val="007A727C"/>
    <w:rsid w:val="007A7387"/>
    <w:rsid w:val="007A75D4"/>
    <w:rsid w:val="007A774E"/>
    <w:rsid w:val="007A7C38"/>
    <w:rsid w:val="007A7DA0"/>
    <w:rsid w:val="007B0491"/>
    <w:rsid w:val="007B06DE"/>
    <w:rsid w:val="007B0F4F"/>
    <w:rsid w:val="007B1150"/>
    <w:rsid w:val="007B123C"/>
    <w:rsid w:val="007B14AA"/>
    <w:rsid w:val="007B219C"/>
    <w:rsid w:val="007B21E1"/>
    <w:rsid w:val="007B2456"/>
    <w:rsid w:val="007B258A"/>
    <w:rsid w:val="007B25F9"/>
    <w:rsid w:val="007B2700"/>
    <w:rsid w:val="007B28EE"/>
    <w:rsid w:val="007B2946"/>
    <w:rsid w:val="007B3039"/>
    <w:rsid w:val="007B30F2"/>
    <w:rsid w:val="007B34A4"/>
    <w:rsid w:val="007B3790"/>
    <w:rsid w:val="007B39A1"/>
    <w:rsid w:val="007B3AAC"/>
    <w:rsid w:val="007B3C55"/>
    <w:rsid w:val="007B3CC4"/>
    <w:rsid w:val="007B3F65"/>
    <w:rsid w:val="007B4063"/>
    <w:rsid w:val="007B495C"/>
    <w:rsid w:val="007B519A"/>
    <w:rsid w:val="007B632C"/>
    <w:rsid w:val="007B6518"/>
    <w:rsid w:val="007B695B"/>
    <w:rsid w:val="007B735B"/>
    <w:rsid w:val="007C00F5"/>
    <w:rsid w:val="007C061D"/>
    <w:rsid w:val="007C0808"/>
    <w:rsid w:val="007C0D9D"/>
    <w:rsid w:val="007C11F7"/>
    <w:rsid w:val="007C15AE"/>
    <w:rsid w:val="007C16E6"/>
    <w:rsid w:val="007C1B8C"/>
    <w:rsid w:val="007C1CA8"/>
    <w:rsid w:val="007C1EAA"/>
    <w:rsid w:val="007C2294"/>
    <w:rsid w:val="007C2418"/>
    <w:rsid w:val="007C26A1"/>
    <w:rsid w:val="007C2A41"/>
    <w:rsid w:val="007C2B95"/>
    <w:rsid w:val="007C2CC9"/>
    <w:rsid w:val="007C2D62"/>
    <w:rsid w:val="007C3135"/>
    <w:rsid w:val="007C33AA"/>
    <w:rsid w:val="007C3944"/>
    <w:rsid w:val="007C3D2F"/>
    <w:rsid w:val="007C3E95"/>
    <w:rsid w:val="007C4965"/>
    <w:rsid w:val="007C4D04"/>
    <w:rsid w:val="007C50B5"/>
    <w:rsid w:val="007C5345"/>
    <w:rsid w:val="007C5465"/>
    <w:rsid w:val="007C555F"/>
    <w:rsid w:val="007C57E1"/>
    <w:rsid w:val="007C5CB8"/>
    <w:rsid w:val="007C5DA2"/>
    <w:rsid w:val="007C63BC"/>
    <w:rsid w:val="007C64FF"/>
    <w:rsid w:val="007C66AD"/>
    <w:rsid w:val="007C6B16"/>
    <w:rsid w:val="007C7E26"/>
    <w:rsid w:val="007D0AA7"/>
    <w:rsid w:val="007D0AE8"/>
    <w:rsid w:val="007D0C03"/>
    <w:rsid w:val="007D0F13"/>
    <w:rsid w:val="007D0F64"/>
    <w:rsid w:val="007D183B"/>
    <w:rsid w:val="007D19D7"/>
    <w:rsid w:val="007D1B3D"/>
    <w:rsid w:val="007D1C65"/>
    <w:rsid w:val="007D20B7"/>
    <w:rsid w:val="007D22F1"/>
    <w:rsid w:val="007D370D"/>
    <w:rsid w:val="007D3DCB"/>
    <w:rsid w:val="007D3ED8"/>
    <w:rsid w:val="007D40FC"/>
    <w:rsid w:val="007D4B8F"/>
    <w:rsid w:val="007D4F39"/>
    <w:rsid w:val="007D4F3C"/>
    <w:rsid w:val="007D4F3E"/>
    <w:rsid w:val="007D5925"/>
    <w:rsid w:val="007D5EF7"/>
    <w:rsid w:val="007D5F6D"/>
    <w:rsid w:val="007D6269"/>
    <w:rsid w:val="007D6A54"/>
    <w:rsid w:val="007D6D02"/>
    <w:rsid w:val="007D6DEB"/>
    <w:rsid w:val="007D7A29"/>
    <w:rsid w:val="007D7FA0"/>
    <w:rsid w:val="007D7FE1"/>
    <w:rsid w:val="007E0AE5"/>
    <w:rsid w:val="007E0BA6"/>
    <w:rsid w:val="007E0E77"/>
    <w:rsid w:val="007E1808"/>
    <w:rsid w:val="007E1DE1"/>
    <w:rsid w:val="007E1ED5"/>
    <w:rsid w:val="007E281E"/>
    <w:rsid w:val="007E2866"/>
    <w:rsid w:val="007E2BA4"/>
    <w:rsid w:val="007E2C99"/>
    <w:rsid w:val="007E2ECD"/>
    <w:rsid w:val="007E3798"/>
    <w:rsid w:val="007E38D7"/>
    <w:rsid w:val="007E4086"/>
    <w:rsid w:val="007E4196"/>
    <w:rsid w:val="007E428D"/>
    <w:rsid w:val="007E4449"/>
    <w:rsid w:val="007E4999"/>
    <w:rsid w:val="007E49F7"/>
    <w:rsid w:val="007E4C2C"/>
    <w:rsid w:val="007E4EFB"/>
    <w:rsid w:val="007E594A"/>
    <w:rsid w:val="007E6797"/>
    <w:rsid w:val="007E7667"/>
    <w:rsid w:val="007E76AD"/>
    <w:rsid w:val="007E778C"/>
    <w:rsid w:val="007E79BF"/>
    <w:rsid w:val="007E7A34"/>
    <w:rsid w:val="007E7E07"/>
    <w:rsid w:val="007F00C5"/>
    <w:rsid w:val="007F0AE0"/>
    <w:rsid w:val="007F1470"/>
    <w:rsid w:val="007F19E2"/>
    <w:rsid w:val="007F1C13"/>
    <w:rsid w:val="007F1D07"/>
    <w:rsid w:val="007F2529"/>
    <w:rsid w:val="007F25F8"/>
    <w:rsid w:val="007F26A1"/>
    <w:rsid w:val="007F291A"/>
    <w:rsid w:val="007F2E53"/>
    <w:rsid w:val="007F3092"/>
    <w:rsid w:val="007F369A"/>
    <w:rsid w:val="007F3808"/>
    <w:rsid w:val="007F3F48"/>
    <w:rsid w:val="007F4436"/>
    <w:rsid w:val="007F4C62"/>
    <w:rsid w:val="007F4F1D"/>
    <w:rsid w:val="007F4FD3"/>
    <w:rsid w:val="007F5252"/>
    <w:rsid w:val="007F54FE"/>
    <w:rsid w:val="007F553E"/>
    <w:rsid w:val="007F5BF6"/>
    <w:rsid w:val="007F5F0D"/>
    <w:rsid w:val="007F60BA"/>
    <w:rsid w:val="007F6349"/>
    <w:rsid w:val="007F6392"/>
    <w:rsid w:val="007F6A07"/>
    <w:rsid w:val="007F6C9E"/>
    <w:rsid w:val="007F7507"/>
    <w:rsid w:val="007F7EFD"/>
    <w:rsid w:val="00800199"/>
    <w:rsid w:val="0080039C"/>
    <w:rsid w:val="008011D7"/>
    <w:rsid w:val="00801BD8"/>
    <w:rsid w:val="00801C2F"/>
    <w:rsid w:val="00801DCE"/>
    <w:rsid w:val="008022C9"/>
    <w:rsid w:val="00802562"/>
    <w:rsid w:val="00802573"/>
    <w:rsid w:val="00802835"/>
    <w:rsid w:val="00802A2A"/>
    <w:rsid w:val="00802C33"/>
    <w:rsid w:val="00802F3D"/>
    <w:rsid w:val="00803459"/>
    <w:rsid w:val="008036EA"/>
    <w:rsid w:val="008039CA"/>
    <w:rsid w:val="0080469D"/>
    <w:rsid w:val="008049BF"/>
    <w:rsid w:val="00804DB2"/>
    <w:rsid w:val="008056AE"/>
    <w:rsid w:val="00805A59"/>
    <w:rsid w:val="0080616F"/>
    <w:rsid w:val="0080682E"/>
    <w:rsid w:val="00806952"/>
    <w:rsid w:val="00807A35"/>
    <w:rsid w:val="00810078"/>
    <w:rsid w:val="00810BB8"/>
    <w:rsid w:val="00810C2C"/>
    <w:rsid w:val="008115FD"/>
    <w:rsid w:val="008121F6"/>
    <w:rsid w:val="008126AC"/>
    <w:rsid w:val="008127B6"/>
    <w:rsid w:val="008129DD"/>
    <w:rsid w:val="00812A2D"/>
    <w:rsid w:val="00812A95"/>
    <w:rsid w:val="00812BD0"/>
    <w:rsid w:val="008130F5"/>
    <w:rsid w:val="0081319B"/>
    <w:rsid w:val="008131F2"/>
    <w:rsid w:val="0081322C"/>
    <w:rsid w:val="008137A6"/>
    <w:rsid w:val="00813BE6"/>
    <w:rsid w:val="00814641"/>
    <w:rsid w:val="008148AF"/>
    <w:rsid w:val="00814C2C"/>
    <w:rsid w:val="008151D5"/>
    <w:rsid w:val="0081543C"/>
    <w:rsid w:val="0081575A"/>
    <w:rsid w:val="008159FC"/>
    <w:rsid w:val="00815C32"/>
    <w:rsid w:val="00815C8D"/>
    <w:rsid w:val="00815E4F"/>
    <w:rsid w:val="008163D6"/>
    <w:rsid w:val="00817C9C"/>
    <w:rsid w:val="00820128"/>
    <w:rsid w:val="00820285"/>
    <w:rsid w:val="00820695"/>
    <w:rsid w:val="00820E4B"/>
    <w:rsid w:val="0082107F"/>
    <w:rsid w:val="00821BCC"/>
    <w:rsid w:val="00821D0F"/>
    <w:rsid w:val="0082217E"/>
    <w:rsid w:val="00822331"/>
    <w:rsid w:val="00822C63"/>
    <w:rsid w:val="00822DB3"/>
    <w:rsid w:val="00823090"/>
    <w:rsid w:val="00824ABA"/>
    <w:rsid w:val="00824C95"/>
    <w:rsid w:val="008253F0"/>
    <w:rsid w:val="008256F7"/>
    <w:rsid w:val="00825823"/>
    <w:rsid w:val="00825C27"/>
    <w:rsid w:val="008261A9"/>
    <w:rsid w:val="008261C3"/>
    <w:rsid w:val="00826605"/>
    <w:rsid w:val="0082673B"/>
    <w:rsid w:val="00826A71"/>
    <w:rsid w:val="00826B0F"/>
    <w:rsid w:val="00827293"/>
    <w:rsid w:val="008273BC"/>
    <w:rsid w:val="008278F1"/>
    <w:rsid w:val="00827B88"/>
    <w:rsid w:val="008300EB"/>
    <w:rsid w:val="0083091B"/>
    <w:rsid w:val="00830B70"/>
    <w:rsid w:val="0083122B"/>
    <w:rsid w:val="008317AC"/>
    <w:rsid w:val="00831D2B"/>
    <w:rsid w:val="00832554"/>
    <w:rsid w:val="008327E7"/>
    <w:rsid w:val="0083291A"/>
    <w:rsid w:val="008330D9"/>
    <w:rsid w:val="0083374F"/>
    <w:rsid w:val="00833C37"/>
    <w:rsid w:val="008340E0"/>
    <w:rsid w:val="00834B64"/>
    <w:rsid w:val="00834E1E"/>
    <w:rsid w:val="00835014"/>
    <w:rsid w:val="00835069"/>
    <w:rsid w:val="00835426"/>
    <w:rsid w:val="008356DF"/>
    <w:rsid w:val="00835BFF"/>
    <w:rsid w:val="00835FD7"/>
    <w:rsid w:val="00836706"/>
    <w:rsid w:val="008367B2"/>
    <w:rsid w:val="00836BB9"/>
    <w:rsid w:val="00836BD1"/>
    <w:rsid w:val="00836F7D"/>
    <w:rsid w:val="008379DD"/>
    <w:rsid w:val="00840CB7"/>
    <w:rsid w:val="00840CEA"/>
    <w:rsid w:val="008415F5"/>
    <w:rsid w:val="00841CED"/>
    <w:rsid w:val="0084261E"/>
    <w:rsid w:val="00842A0C"/>
    <w:rsid w:val="00842C77"/>
    <w:rsid w:val="00842F02"/>
    <w:rsid w:val="00843075"/>
    <w:rsid w:val="00843311"/>
    <w:rsid w:val="00843455"/>
    <w:rsid w:val="008435BE"/>
    <w:rsid w:val="008438C6"/>
    <w:rsid w:val="00843CA3"/>
    <w:rsid w:val="00844A84"/>
    <w:rsid w:val="00844B45"/>
    <w:rsid w:val="00844E59"/>
    <w:rsid w:val="00845A44"/>
    <w:rsid w:val="00845B38"/>
    <w:rsid w:val="00845E6E"/>
    <w:rsid w:val="008460D0"/>
    <w:rsid w:val="0084614B"/>
    <w:rsid w:val="0084628F"/>
    <w:rsid w:val="00846346"/>
    <w:rsid w:val="0084660D"/>
    <w:rsid w:val="00846917"/>
    <w:rsid w:val="00846AA0"/>
    <w:rsid w:val="00846B34"/>
    <w:rsid w:val="00847239"/>
    <w:rsid w:val="0084754A"/>
    <w:rsid w:val="00847B67"/>
    <w:rsid w:val="00847F21"/>
    <w:rsid w:val="00850116"/>
    <w:rsid w:val="00850657"/>
    <w:rsid w:val="00850A96"/>
    <w:rsid w:val="00850EA6"/>
    <w:rsid w:val="008517D0"/>
    <w:rsid w:val="00851B90"/>
    <w:rsid w:val="00851E21"/>
    <w:rsid w:val="008525B5"/>
    <w:rsid w:val="008527CF"/>
    <w:rsid w:val="00852C81"/>
    <w:rsid w:val="00852C9B"/>
    <w:rsid w:val="00852D11"/>
    <w:rsid w:val="00852D39"/>
    <w:rsid w:val="00853296"/>
    <w:rsid w:val="00853895"/>
    <w:rsid w:val="00853FB0"/>
    <w:rsid w:val="00854144"/>
    <w:rsid w:val="0085499E"/>
    <w:rsid w:val="00854A42"/>
    <w:rsid w:val="008551D7"/>
    <w:rsid w:val="00855318"/>
    <w:rsid w:val="00855839"/>
    <w:rsid w:val="00855876"/>
    <w:rsid w:val="00855ACF"/>
    <w:rsid w:val="00855C8C"/>
    <w:rsid w:val="00855EC9"/>
    <w:rsid w:val="008566CD"/>
    <w:rsid w:val="008569D5"/>
    <w:rsid w:val="00857409"/>
    <w:rsid w:val="00857FD2"/>
    <w:rsid w:val="008605B0"/>
    <w:rsid w:val="00860E00"/>
    <w:rsid w:val="00861135"/>
    <w:rsid w:val="0086168F"/>
    <w:rsid w:val="008616ED"/>
    <w:rsid w:val="008621F6"/>
    <w:rsid w:val="0086243C"/>
    <w:rsid w:val="00862661"/>
    <w:rsid w:val="00862687"/>
    <w:rsid w:val="008628EC"/>
    <w:rsid w:val="00862D27"/>
    <w:rsid w:val="008636EF"/>
    <w:rsid w:val="00863A28"/>
    <w:rsid w:val="0086410F"/>
    <w:rsid w:val="008644BB"/>
    <w:rsid w:val="00865219"/>
    <w:rsid w:val="0086526A"/>
    <w:rsid w:val="00865361"/>
    <w:rsid w:val="008654B8"/>
    <w:rsid w:val="00866257"/>
    <w:rsid w:val="00866592"/>
    <w:rsid w:val="00866D0E"/>
    <w:rsid w:val="008677C2"/>
    <w:rsid w:val="00870EEC"/>
    <w:rsid w:val="00871148"/>
    <w:rsid w:val="00871334"/>
    <w:rsid w:val="00871587"/>
    <w:rsid w:val="00871736"/>
    <w:rsid w:val="0087179D"/>
    <w:rsid w:val="008717D1"/>
    <w:rsid w:val="00871D4E"/>
    <w:rsid w:val="00871E5D"/>
    <w:rsid w:val="00871F33"/>
    <w:rsid w:val="0087235E"/>
    <w:rsid w:val="00872430"/>
    <w:rsid w:val="00872947"/>
    <w:rsid w:val="00872FAA"/>
    <w:rsid w:val="008731C8"/>
    <w:rsid w:val="00873CAF"/>
    <w:rsid w:val="00873D5F"/>
    <w:rsid w:val="008740E7"/>
    <w:rsid w:val="0087414C"/>
    <w:rsid w:val="0087432F"/>
    <w:rsid w:val="0087522F"/>
    <w:rsid w:val="008759EE"/>
    <w:rsid w:val="00875B1D"/>
    <w:rsid w:val="008765A1"/>
    <w:rsid w:val="0087665D"/>
    <w:rsid w:val="00876690"/>
    <w:rsid w:val="00876BDF"/>
    <w:rsid w:val="00876CAA"/>
    <w:rsid w:val="00877203"/>
    <w:rsid w:val="00877A15"/>
    <w:rsid w:val="00880071"/>
    <w:rsid w:val="00880954"/>
    <w:rsid w:val="00880C6B"/>
    <w:rsid w:val="00880E4B"/>
    <w:rsid w:val="00880E98"/>
    <w:rsid w:val="00880ED9"/>
    <w:rsid w:val="00881192"/>
    <w:rsid w:val="00881506"/>
    <w:rsid w:val="00881BEA"/>
    <w:rsid w:val="00881FCC"/>
    <w:rsid w:val="0088259C"/>
    <w:rsid w:val="0088274C"/>
    <w:rsid w:val="00882907"/>
    <w:rsid w:val="0088297F"/>
    <w:rsid w:val="00883225"/>
    <w:rsid w:val="00883243"/>
    <w:rsid w:val="00883618"/>
    <w:rsid w:val="00884396"/>
    <w:rsid w:val="008846BC"/>
    <w:rsid w:val="00884871"/>
    <w:rsid w:val="00884A42"/>
    <w:rsid w:val="0088540E"/>
    <w:rsid w:val="00885675"/>
    <w:rsid w:val="008858E0"/>
    <w:rsid w:val="00885AFE"/>
    <w:rsid w:val="00885E6F"/>
    <w:rsid w:val="0088651A"/>
    <w:rsid w:val="0088707E"/>
    <w:rsid w:val="00887118"/>
    <w:rsid w:val="0088749B"/>
    <w:rsid w:val="00887A81"/>
    <w:rsid w:val="00887C8C"/>
    <w:rsid w:val="00890098"/>
    <w:rsid w:val="0089009E"/>
    <w:rsid w:val="008900C3"/>
    <w:rsid w:val="008903D6"/>
    <w:rsid w:val="0089094A"/>
    <w:rsid w:val="00890B58"/>
    <w:rsid w:val="00890B6B"/>
    <w:rsid w:val="00890BB2"/>
    <w:rsid w:val="00891B62"/>
    <w:rsid w:val="00891C64"/>
    <w:rsid w:val="00891DCC"/>
    <w:rsid w:val="00891E9F"/>
    <w:rsid w:val="00892740"/>
    <w:rsid w:val="00892807"/>
    <w:rsid w:val="00892BBF"/>
    <w:rsid w:val="00893450"/>
    <w:rsid w:val="00893C9B"/>
    <w:rsid w:val="0089413B"/>
    <w:rsid w:val="00894153"/>
    <w:rsid w:val="00894204"/>
    <w:rsid w:val="008948CA"/>
    <w:rsid w:val="008949F1"/>
    <w:rsid w:val="00894F0A"/>
    <w:rsid w:val="00894FB9"/>
    <w:rsid w:val="00894FF5"/>
    <w:rsid w:val="00895404"/>
    <w:rsid w:val="00895A83"/>
    <w:rsid w:val="00895B30"/>
    <w:rsid w:val="00895BE3"/>
    <w:rsid w:val="00895F95"/>
    <w:rsid w:val="00896096"/>
    <w:rsid w:val="00896653"/>
    <w:rsid w:val="0089690B"/>
    <w:rsid w:val="00896EBB"/>
    <w:rsid w:val="008973F5"/>
    <w:rsid w:val="00897504"/>
    <w:rsid w:val="008976B2"/>
    <w:rsid w:val="008979CA"/>
    <w:rsid w:val="00897C3E"/>
    <w:rsid w:val="00897E50"/>
    <w:rsid w:val="008A0AA5"/>
    <w:rsid w:val="008A0CB2"/>
    <w:rsid w:val="008A0D0C"/>
    <w:rsid w:val="008A0F5A"/>
    <w:rsid w:val="008A1123"/>
    <w:rsid w:val="008A114D"/>
    <w:rsid w:val="008A163E"/>
    <w:rsid w:val="008A17CB"/>
    <w:rsid w:val="008A1B1A"/>
    <w:rsid w:val="008A2790"/>
    <w:rsid w:val="008A29EE"/>
    <w:rsid w:val="008A2B2E"/>
    <w:rsid w:val="008A2BAD"/>
    <w:rsid w:val="008A2EAC"/>
    <w:rsid w:val="008A307E"/>
    <w:rsid w:val="008A326B"/>
    <w:rsid w:val="008A3541"/>
    <w:rsid w:val="008A39E1"/>
    <w:rsid w:val="008A3A48"/>
    <w:rsid w:val="008A3D7F"/>
    <w:rsid w:val="008A3E5E"/>
    <w:rsid w:val="008A43B3"/>
    <w:rsid w:val="008A4656"/>
    <w:rsid w:val="008A4835"/>
    <w:rsid w:val="008A596B"/>
    <w:rsid w:val="008A60A4"/>
    <w:rsid w:val="008A6539"/>
    <w:rsid w:val="008A654B"/>
    <w:rsid w:val="008A6D71"/>
    <w:rsid w:val="008A7852"/>
    <w:rsid w:val="008A7EE9"/>
    <w:rsid w:val="008B0ABD"/>
    <w:rsid w:val="008B0C7D"/>
    <w:rsid w:val="008B0F23"/>
    <w:rsid w:val="008B10E5"/>
    <w:rsid w:val="008B203C"/>
    <w:rsid w:val="008B2696"/>
    <w:rsid w:val="008B29D8"/>
    <w:rsid w:val="008B3A28"/>
    <w:rsid w:val="008B3AB6"/>
    <w:rsid w:val="008B3E32"/>
    <w:rsid w:val="008B4380"/>
    <w:rsid w:val="008B45B0"/>
    <w:rsid w:val="008B4948"/>
    <w:rsid w:val="008B4C43"/>
    <w:rsid w:val="008B4E4F"/>
    <w:rsid w:val="008B4F50"/>
    <w:rsid w:val="008B53F9"/>
    <w:rsid w:val="008B5C73"/>
    <w:rsid w:val="008B5D23"/>
    <w:rsid w:val="008B5DA1"/>
    <w:rsid w:val="008B632E"/>
    <w:rsid w:val="008B649D"/>
    <w:rsid w:val="008B6C73"/>
    <w:rsid w:val="008B781A"/>
    <w:rsid w:val="008B7865"/>
    <w:rsid w:val="008B78ED"/>
    <w:rsid w:val="008B7C6E"/>
    <w:rsid w:val="008C0083"/>
    <w:rsid w:val="008C00FE"/>
    <w:rsid w:val="008C014F"/>
    <w:rsid w:val="008C10EA"/>
    <w:rsid w:val="008C11E4"/>
    <w:rsid w:val="008C1F5A"/>
    <w:rsid w:val="008C21A1"/>
    <w:rsid w:val="008C2550"/>
    <w:rsid w:val="008C288C"/>
    <w:rsid w:val="008C2D21"/>
    <w:rsid w:val="008C3027"/>
    <w:rsid w:val="008C31EC"/>
    <w:rsid w:val="008C3559"/>
    <w:rsid w:val="008C3596"/>
    <w:rsid w:val="008C402F"/>
    <w:rsid w:val="008C409D"/>
    <w:rsid w:val="008C410B"/>
    <w:rsid w:val="008C4426"/>
    <w:rsid w:val="008C4FC2"/>
    <w:rsid w:val="008C521E"/>
    <w:rsid w:val="008C5429"/>
    <w:rsid w:val="008C5D49"/>
    <w:rsid w:val="008C5F74"/>
    <w:rsid w:val="008C6051"/>
    <w:rsid w:val="008C60B1"/>
    <w:rsid w:val="008C6127"/>
    <w:rsid w:val="008C6374"/>
    <w:rsid w:val="008C64AF"/>
    <w:rsid w:val="008C6BA5"/>
    <w:rsid w:val="008C6C75"/>
    <w:rsid w:val="008C7451"/>
    <w:rsid w:val="008C7707"/>
    <w:rsid w:val="008D0317"/>
    <w:rsid w:val="008D0376"/>
    <w:rsid w:val="008D0779"/>
    <w:rsid w:val="008D0B5C"/>
    <w:rsid w:val="008D1453"/>
    <w:rsid w:val="008D1906"/>
    <w:rsid w:val="008D1D1C"/>
    <w:rsid w:val="008D21FC"/>
    <w:rsid w:val="008D2225"/>
    <w:rsid w:val="008D34DE"/>
    <w:rsid w:val="008D3F71"/>
    <w:rsid w:val="008D3F80"/>
    <w:rsid w:val="008D40EC"/>
    <w:rsid w:val="008D476F"/>
    <w:rsid w:val="008D4E27"/>
    <w:rsid w:val="008D53FC"/>
    <w:rsid w:val="008D564A"/>
    <w:rsid w:val="008D5A66"/>
    <w:rsid w:val="008D63B2"/>
    <w:rsid w:val="008D6D08"/>
    <w:rsid w:val="008D717A"/>
    <w:rsid w:val="008D759A"/>
    <w:rsid w:val="008D78D9"/>
    <w:rsid w:val="008E0170"/>
    <w:rsid w:val="008E06C6"/>
    <w:rsid w:val="008E08AA"/>
    <w:rsid w:val="008E1A53"/>
    <w:rsid w:val="008E1A97"/>
    <w:rsid w:val="008E1CB1"/>
    <w:rsid w:val="008E1E29"/>
    <w:rsid w:val="008E222A"/>
    <w:rsid w:val="008E2441"/>
    <w:rsid w:val="008E26E0"/>
    <w:rsid w:val="008E32CF"/>
    <w:rsid w:val="008E353A"/>
    <w:rsid w:val="008E3F34"/>
    <w:rsid w:val="008E4021"/>
    <w:rsid w:val="008E4037"/>
    <w:rsid w:val="008E40EC"/>
    <w:rsid w:val="008E410A"/>
    <w:rsid w:val="008E436B"/>
    <w:rsid w:val="008E4607"/>
    <w:rsid w:val="008E4633"/>
    <w:rsid w:val="008E4C94"/>
    <w:rsid w:val="008E51B0"/>
    <w:rsid w:val="008E58BD"/>
    <w:rsid w:val="008E5C61"/>
    <w:rsid w:val="008E5D56"/>
    <w:rsid w:val="008E5E27"/>
    <w:rsid w:val="008E60C8"/>
    <w:rsid w:val="008E641B"/>
    <w:rsid w:val="008E6A47"/>
    <w:rsid w:val="008E6E58"/>
    <w:rsid w:val="008E6E93"/>
    <w:rsid w:val="008E6EF5"/>
    <w:rsid w:val="008E6F8D"/>
    <w:rsid w:val="008E6FA0"/>
    <w:rsid w:val="008E72AA"/>
    <w:rsid w:val="008E750B"/>
    <w:rsid w:val="008E7720"/>
    <w:rsid w:val="008E780D"/>
    <w:rsid w:val="008E7CD3"/>
    <w:rsid w:val="008F0389"/>
    <w:rsid w:val="008F03E8"/>
    <w:rsid w:val="008F0A87"/>
    <w:rsid w:val="008F0FAC"/>
    <w:rsid w:val="008F10F1"/>
    <w:rsid w:val="008F1695"/>
    <w:rsid w:val="008F16C1"/>
    <w:rsid w:val="008F18B8"/>
    <w:rsid w:val="008F1E96"/>
    <w:rsid w:val="008F1EFD"/>
    <w:rsid w:val="008F212F"/>
    <w:rsid w:val="008F25E6"/>
    <w:rsid w:val="008F2817"/>
    <w:rsid w:val="008F2DE0"/>
    <w:rsid w:val="008F3636"/>
    <w:rsid w:val="008F3FEB"/>
    <w:rsid w:val="008F4086"/>
    <w:rsid w:val="008F4284"/>
    <w:rsid w:val="008F488F"/>
    <w:rsid w:val="008F48CF"/>
    <w:rsid w:val="008F5C5C"/>
    <w:rsid w:val="008F6269"/>
    <w:rsid w:val="008F662D"/>
    <w:rsid w:val="008F684A"/>
    <w:rsid w:val="008F68B7"/>
    <w:rsid w:val="008F6DFA"/>
    <w:rsid w:val="008F7145"/>
    <w:rsid w:val="008F7B7A"/>
    <w:rsid w:val="008F7C03"/>
    <w:rsid w:val="008F7DC8"/>
    <w:rsid w:val="00900182"/>
    <w:rsid w:val="00900CFF"/>
    <w:rsid w:val="00901089"/>
    <w:rsid w:val="0090133E"/>
    <w:rsid w:val="00901A76"/>
    <w:rsid w:val="00902702"/>
    <w:rsid w:val="0090299B"/>
    <w:rsid w:val="00902AC9"/>
    <w:rsid w:val="00902FF1"/>
    <w:rsid w:val="009033AA"/>
    <w:rsid w:val="009034A4"/>
    <w:rsid w:val="00903E7E"/>
    <w:rsid w:val="00904004"/>
    <w:rsid w:val="009045B9"/>
    <w:rsid w:val="0090495A"/>
    <w:rsid w:val="009066E1"/>
    <w:rsid w:val="00906880"/>
    <w:rsid w:val="00906FCD"/>
    <w:rsid w:val="00906FF7"/>
    <w:rsid w:val="00907795"/>
    <w:rsid w:val="0091017F"/>
    <w:rsid w:val="009105FD"/>
    <w:rsid w:val="0091085A"/>
    <w:rsid w:val="00911DC2"/>
    <w:rsid w:val="00912374"/>
    <w:rsid w:val="00912521"/>
    <w:rsid w:val="00912806"/>
    <w:rsid w:val="00912A7B"/>
    <w:rsid w:val="00913630"/>
    <w:rsid w:val="00913ACF"/>
    <w:rsid w:val="00913D94"/>
    <w:rsid w:val="009141FB"/>
    <w:rsid w:val="00914A84"/>
    <w:rsid w:val="00914BBA"/>
    <w:rsid w:val="00914D71"/>
    <w:rsid w:val="009168A1"/>
    <w:rsid w:val="00916C4F"/>
    <w:rsid w:val="0091727C"/>
    <w:rsid w:val="00917E3D"/>
    <w:rsid w:val="00917F7F"/>
    <w:rsid w:val="0092086C"/>
    <w:rsid w:val="00920BB0"/>
    <w:rsid w:val="00921B10"/>
    <w:rsid w:val="00921BE5"/>
    <w:rsid w:val="00921DD2"/>
    <w:rsid w:val="00921E07"/>
    <w:rsid w:val="009220B9"/>
    <w:rsid w:val="0092287E"/>
    <w:rsid w:val="009228D3"/>
    <w:rsid w:val="00922934"/>
    <w:rsid w:val="00922F31"/>
    <w:rsid w:val="00923024"/>
    <w:rsid w:val="009230E6"/>
    <w:rsid w:val="009237EB"/>
    <w:rsid w:val="00923F91"/>
    <w:rsid w:val="00923F9B"/>
    <w:rsid w:val="009243EE"/>
    <w:rsid w:val="009246BB"/>
    <w:rsid w:val="00924A47"/>
    <w:rsid w:val="0092553D"/>
    <w:rsid w:val="0092562F"/>
    <w:rsid w:val="00925936"/>
    <w:rsid w:val="00925B4E"/>
    <w:rsid w:val="009263D9"/>
    <w:rsid w:val="00926857"/>
    <w:rsid w:val="00926D56"/>
    <w:rsid w:val="009272B7"/>
    <w:rsid w:val="00927DC1"/>
    <w:rsid w:val="00930157"/>
    <w:rsid w:val="0093037F"/>
    <w:rsid w:val="009305D7"/>
    <w:rsid w:val="00930951"/>
    <w:rsid w:val="00930A3B"/>
    <w:rsid w:val="00930D97"/>
    <w:rsid w:val="00930F4B"/>
    <w:rsid w:val="00930FBB"/>
    <w:rsid w:val="009312E3"/>
    <w:rsid w:val="0093167E"/>
    <w:rsid w:val="0093191C"/>
    <w:rsid w:val="0093200E"/>
    <w:rsid w:val="009322ED"/>
    <w:rsid w:val="00932B1F"/>
    <w:rsid w:val="0093304A"/>
    <w:rsid w:val="0093312F"/>
    <w:rsid w:val="0093322E"/>
    <w:rsid w:val="00933381"/>
    <w:rsid w:val="0093353F"/>
    <w:rsid w:val="00933763"/>
    <w:rsid w:val="00933797"/>
    <w:rsid w:val="0093394A"/>
    <w:rsid w:val="00933C63"/>
    <w:rsid w:val="00933F13"/>
    <w:rsid w:val="00934F07"/>
    <w:rsid w:val="00935A8D"/>
    <w:rsid w:val="00935C14"/>
    <w:rsid w:val="00935C82"/>
    <w:rsid w:val="00935CFD"/>
    <w:rsid w:val="00935FF8"/>
    <w:rsid w:val="0093607D"/>
    <w:rsid w:val="009360F9"/>
    <w:rsid w:val="00936205"/>
    <w:rsid w:val="0093645B"/>
    <w:rsid w:val="00936651"/>
    <w:rsid w:val="00936A93"/>
    <w:rsid w:val="009374C4"/>
    <w:rsid w:val="00937827"/>
    <w:rsid w:val="0093787F"/>
    <w:rsid w:val="00937905"/>
    <w:rsid w:val="00937D40"/>
    <w:rsid w:val="0094005C"/>
    <w:rsid w:val="009405B1"/>
    <w:rsid w:val="00940DDA"/>
    <w:rsid w:val="009410A0"/>
    <w:rsid w:val="00941253"/>
    <w:rsid w:val="0094265B"/>
    <w:rsid w:val="009427EC"/>
    <w:rsid w:val="009428B3"/>
    <w:rsid w:val="00942EEC"/>
    <w:rsid w:val="00942F1B"/>
    <w:rsid w:val="0094393A"/>
    <w:rsid w:val="009440E3"/>
    <w:rsid w:val="00944408"/>
    <w:rsid w:val="009444D7"/>
    <w:rsid w:val="0094466D"/>
    <w:rsid w:val="00944960"/>
    <w:rsid w:val="00944BEB"/>
    <w:rsid w:val="0094511E"/>
    <w:rsid w:val="00945178"/>
    <w:rsid w:val="0094530D"/>
    <w:rsid w:val="009453E2"/>
    <w:rsid w:val="009453F6"/>
    <w:rsid w:val="0094582F"/>
    <w:rsid w:val="00945AB0"/>
    <w:rsid w:val="00945CE0"/>
    <w:rsid w:val="00945FA3"/>
    <w:rsid w:val="009467BC"/>
    <w:rsid w:val="0094690C"/>
    <w:rsid w:val="0094708B"/>
    <w:rsid w:val="00947CE7"/>
    <w:rsid w:val="00947DC6"/>
    <w:rsid w:val="00950190"/>
    <w:rsid w:val="0095142E"/>
    <w:rsid w:val="0095145B"/>
    <w:rsid w:val="00951BEE"/>
    <w:rsid w:val="00951D97"/>
    <w:rsid w:val="00953586"/>
    <w:rsid w:val="00953A1E"/>
    <w:rsid w:val="00953A66"/>
    <w:rsid w:val="009541D6"/>
    <w:rsid w:val="00954E3A"/>
    <w:rsid w:val="009550DC"/>
    <w:rsid w:val="00955912"/>
    <w:rsid w:val="0095657D"/>
    <w:rsid w:val="009566BC"/>
    <w:rsid w:val="009571AB"/>
    <w:rsid w:val="00957643"/>
    <w:rsid w:val="00960581"/>
    <w:rsid w:val="00960A0F"/>
    <w:rsid w:val="00960C35"/>
    <w:rsid w:val="0096119C"/>
    <w:rsid w:val="009612EF"/>
    <w:rsid w:val="009617EE"/>
    <w:rsid w:val="0096227A"/>
    <w:rsid w:val="00962473"/>
    <w:rsid w:val="00962AD5"/>
    <w:rsid w:val="00962F80"/>
    <w:rsid w:val="009633DA"/>
    <w:rsid w:val="009634E0"/>
    <w:rsid w:val="00963867"/>
    <w:rsid w:val="00963B02"/>
    <w:rsid w:val="00964215"/>
    <w:rsid w:val="009647C0"/>
    <w:rsid w:val="00964BCD"/>
    <w:rsid w:val="00964E12"/>
    <w:rsid w:val="00965004"/>
    <w:rsid w:val="00965096"/>
    <w:rsid w:val="0096524C"/>
    <w:rsid w:val="009652A7"/>
    <w:rsid w:val="009657B1"/>
    <w:rsid w:val="009669C5"/>
    <w:rsid w:val="00967C69"/>
    <w:rsid w:val="00970369"/>
    <w:rsid w:val="00970460"/>
    <w:rsid w:val="00970640"/>
    <w:rsid w:val="00970905"/>
    <w:rsid w:val="0097105B"/>
    <w:rsid w:val="0097135B"/>
    <w:rsid w:val="009721A2"/>
    <w:rsid w:val="0097236C"/>
    <w:rsid w:val="00972833"/>
    <w:rsid w:val="00973096"/>
    <w:rsid w:val="00973121"/>
    <w:rsid w:val="009731A2"/>
    <w:rsid w:val="00973805"/>
    <w:rsid w:val="009738FF"/>
    <w:rsid w:val="009744A9"/>
    <w:rsid w:val="00974DD6"/>
    <w:rsid w:val="00975091"/>
    <w:rsid w:val="009754E1"/>
    <w:rsid w:val="00975660"/>
    <w:rsid w:val="00975B25"/>
    <w:rsid w:val="00975EF0"/>
    <w:rsid w:val="009764D2"/>
    <w:rsid w:val="0097654E"/>
    <w:rsid w:val="009767DE"/>
    <w:rsid w:val="00976845"/>
    <w:rsid w:val="0097686B"/>
    <w:rsid w:val="00976B4E"/>
    <w:rsid w:val="00977368"/>
    <w:rsid w:val="00977377"/>
    <w:rsid w:val="00977B48"/>
    <w:rsid w:val="00977E0A"/>
    <w:rsid w:val="00977F04"/>
    <w:rsid w:val="00980020"/>
    <w:rsid w:val="0098029C"/>
    <w:rsid w:val="00981304"/>
    <w:rsid w:val="0098188E"/>
    <w:rsid w:val="0098196A"/>
    <w:rsid w:val="00981975"/>
    <w:rsid w:val="00981DCB"/>
    <w:rsid w:val="009822F8"/>
    <w:rsid w:val="00982A6A"/>
    <w:rsid w:val="00982F1E"/>
    <w:rsid w:val="00982FB9"/>
    <w:rsid w:val="009831D5"/>
    <w:rsid w:val="0098360B"/>
    <w:rsid w:val="00983929"/>
    <w:rsid w:val="009839D4"/>
    <w:rsid w:val="009845CD"/>
    <w:rsid w:val="00984C47"/>
    <w:rsid w:val="00984CCE"/>
    <w:rsid w:val="00984F53"/>
    <w:rsid w:val="00984FBB"/>
    <w:rsid w:val="0098555D"/>
    <w:rsid w:val="00985C44"/>
    <w:rsid w:val="00985D53"/>
    <w:rsid w:val="00985FA5"/>
    <w:rsid w:val="00986790"/>
    <w:rsid w:val="00986A7D"/>
    <w:rsid w:val="00986BF8"/>
    <w:rsid w:val="00987188"/>
    <w:rsid w:val="0099013F"/>
    <w:rsid w:val="009902E3"/>
    <w:rsid w:val="00990514"/>
    <w:rsid w:val="00990776"/>
    <w:rsid w:val="00990849"/>
    <w:rsid w:val="00990B84"/>
    <w:rsid w:val="00990BB2"/>
    <w:rsid w:val="00991144"/>
    <w:rsid w:val="0099173D"/>
    <w:rsid w:val="009917B3"/>
    <w:rsid w:val="00992A79"/>
    <w:rsid w:val="00992B7E"/>
    <w:rsid w:val="00993117"/>
    <w:rsid w:val="00993311"/>
    <w:rsid w:val="00993BA8"/>
    <w:rsid w:val="00994444"/>
    <w:rsid w:val="00994474"/>
    <w:rsid w:val="00994815"/>
    <w:rsid w:val="0099481F"/>
    <w:rsid w:val="00994BE9"/>
    <w:rsid w:val="00994BF8"/>
    <w:rsid w:val="00994E4F"/>
    <w:rsid w:val="00996409"/>
    <w:rsid w:val="00997152"/>
    <w:rsid w:val="009971EB"/>
    <w:rsid w:val="00997705"/>
    <w:rsid w:val="00997D63"/>
    <w:rsid w:val="00997E29"/>
    <w:rsid w:val="009A009D"/>
    <w:rsid w:val="009A07FA"/>
    <w:rsid w:val="009A0F44"/>
    <w:rsid w:val="009A0F5C"/>
    <w:rsid w:val="009A100C"/>
    <w:rsid w:val="009A17A7"/>
    <w:rsid w:val="009A1AC8"/>
    <w:rsid w:val="009A2034"/>
    <w:rsid w:val="009A230D"/>
    <w:rsid w:val="009A275C"/>
    <w:rsid w:val="009A2A25"/>
    <w:rsid w:val="009A2B28"/>
    <w:rsid w:val="009A3440"/>
    <w:rsid w:val="009A3A36"/>
    <w:rsid w:val="009A3B01"/>
    <w:rsid w:val="009A3C8E"/>
    <w:rsid w:val="009A3FF0"/>
    <w:rsid w:val="009A496D"/>
    <w:rsid w:val="009A52D2"/>
    <w:rsid w:val="009A61DC"/>
    <w:rsid w:val="009A62EB"/>
    <w:rsid w:val="009A6361"/>
    <w:rsid w:val="009A65F3"/>
    <w:rsid w:val="009A69E2"/>
    <w:rsid w:val="009A6C03"/>
    <w:rsid w:val="009A7042"/>
    <w:rsid w:val="009A7417"/>
    <w:rsid w:val="009A78A1"/>
    <w:rsid w:val="009A7BE4"/>
    <w:rsid w:val="009B1D04"/>
    <w:rsid w:val="009B1F5D"/>
    <w:rsid w:val="009B2AD6"/>
    <w:rsid w:val="009B2C32"/>
    <w:rsid w:val="009B3518"/>
    <w:rsid w:val="009B3B6C"/>
    <w:rsid w:val="009B4524"/>
    <w:rsid w:val="009B455B"/>
    <w:rsid w:val="009B4E71"/>
    <w:rsid w:val="009B5241"/>
    <w:rsid w:val="009B5B6F"/>
    <w:rsid w:val="009B5DDD"/>
    <w:rsid w:val="009B6458"/>
    <w:rsid w:val="009B6996"/>
    <w:rsid w:val="009B69C9"/>
    <w:rsid w:val="009B75C1"/>
    <w:rsid w:val="009B75F4"/>
    <w:rsid w:val="009B7AAE"/>
    <w:rsid w:val="009B7C9E"/>
    <w:rsid w:val="009B7EC0"/>
    <w:rsid w:val="009C0130"/>
    <w:rsid w:val="009C01AF"/>
    <w:rsid w:val="009C0556"/>
    <w:rsid w:val="009C085A"/>
    <w:rsid w:val="009C0A8B"/>
    <w:rsid w:val="009C18C7"/>
    <w:rsid w:val="009C2307"/>
    <w:rsid w:val="009C2DEB"/>
    <w:rsid w:val="009C3514"/>
    <w:rsid w:val="009C3AA5"/>
    <w:rsid w:val="009C3C30"/>
    <w:rsid w:val="009C3CDB"/>
    <w:rsid w:val="009C433F"/>
    <w:rsid w:val="009C485C"/>
    <w:rsid w:val="009C4B13"/>
    <w:rsid w:val="009C4C5C"/>
    <w:rsid w:val="009C4E0B"/>
    <w:rsid w:val="009C5908"/>
    <w:rsid w:val="009C5BEC"/>
    <w:rsid w:val="009C6204"/>
    <w:rsid w:val="009C6268"/>
    <w:rsid w:val="009C65F2"/>
    <w:rsid w:val="009C68E5"/>
    <w:rsid w:val="009C69A9"/>
    <w:rsid w:val="009C6AF2"/>
    <w:rsid w:val="009C6C52"/>
    <w:rsid w:val="009C76C2"/>
    <w:rsid w:val="009C77F4"/>
    <w:rsid w:val="009D0A40"/>
    <w:rsid w:val="009D0AEB"/>
    <w:rsid w:val="009D13D3"/>
    <w:rsid w:val="009D18E3"/>
    <w:rsid w:val="009D1DC1"/>
    <w:rsid w:val="009D3017"/>
    <w:rsid w:val="009D3336"/>
    <w:rsid w:val="009D337A"/>
    <w:rsid w:val="009D364E"/>
    <w:rsid w:val="009D3E2A"/>
    <w:rsid w:val="009D44F8"/>
    <w:rsid w:val="009D487F"/>
    <w:rsid w:val="009D48C0"/>
    <w:rsid w:val="009D4ACC"/>
    <w:rsid w:val="009D4DC1"/>
    <w:rsid w:val="009D53EF"/>
    <w:rsid w:val="009D5985"/>
    <w:rsid w:val="009D71D1"/>
    <w:rsid w:val="009D72A7"/>
    <w:rsid w:val="009D7838"/>
    <w:rsid w:val="009D7DD2"/>
    <w:rsid w:val="009D7EDB"/>
    <w:rsid w:val="009E10B8"/>
    <w:rsid w:val="009E1629"/>
    <w:rsid w:val="009E1692"/>
    <w:rsid w:val="009E16D0"/>
    <w:rsid w:val="009E1983"/>
    <w:rsid w:val="009E19E8"/>
    <w:rsid w:val="009E1B39"/>
    <w:rsid w:val="009E20DE"/>
    <w:rsid w:val="009E254C"/>
    <w:rsid w:val="009E322E"/>
    <w:rsid w:val="009E32C4"/>
    <w:rsid w:val="009E33E6"/>
    <w:rsid w:val="009E38F3"/>
    <w:rsid w:val="009E451B"/>
    <w:rsid w:val="009E47C8"/>
    <w:rsid w:val="009E4A7F"/>
    <w:rsid w:val="009E4BB1"/>
    <w:rsid w:val="009E5475"/>
    <w:rsid w:val="009E5877"/>
    <w:rsid w:val="009E5AD0"/>
    <w:rsid w:val="009E5BA6"/>
    <w:rsid w:val="009E5BE0"/>
    <w:rsid w:val="009E6DE3"/>
    <w:rsid w:val="009E7368"/>
    <w:rsid w:val="009E7508"/>
    <w:rsid w:val="009E7BC8"/>
    <w:rsid w:val="009E7CF3"/>
    <w:rsid w:val="009F0260"/>
    <w:rsid w:val="009F02CF"/>
    <w:rsid w:val="009F0794"/>
    <w:rsid w:val="009F0AB4"/>
    <w:rsid w:val="009F0E44"/>
    <w:rsid w:val="009F1296"/>
    <w:rsid w:val="009F1459"/>
    <w:rsid w:val="009F1467"/>
    <w:rsid w:val="009F16ED"/>
    <w:rsid w:val="009F185E"/>
    <w:rsid w:val="009F1969"/>
    <w:rsid w:val="009F19D0"/>
    <w:rsid w:val="009F20DA"/>
    <w:rsid w:val="009F2295"/>
    <w:rsid w:val="009F246B"/>
    <w:rsid w:val="009F2F79"/>
    <w:rsid w:val="009F3732"/>
    <w:rsid w:val="009F3B02"/>
    <w:rsid w:val="009F444B"/>
    <w:rsid w:val="009F457C"/>
    <w:rsid w:val="009F4D03"/>
    <w:rsid w:val="009F4DB3"/>
    <w:rsid w:val="009F52D8"/>
    <w:rsid w:val="009F56C2"/>
    <w:rsid w:val="009F58DF"/>
    <w:rsid w:val="009F5E42"/>
    <w:rsid w:val="009F6AE3"/>
    <w:rsid w:val="009F7428"/>
    <w:rsid w:val="009F7E69"/>
    <w:rsid w:val="009F7F0C"/>
    <w:rsid w:val="00A00324"/>
    <w:rsid w:val="00A00338"/>
    <w:rsid w:val="00A00837"/>
    <w:rsid w:val="00A00B28"/>
    <w:rsid w:val="00A00C87"/>
    <w:rsid w:val="00A0129E"/>
    <w:rsid w:val="00A01655"/>
    <w:rsid w:val="00A01906"/>
    <w:rsid w:val="00A01BF5"/>
    <w:rsid w:val="00A01DB3"/>
    <w:rsid w:val="00A020E0"/>
    <w:rsid w:val="00A02382"/>
    <w:rsid w:val="00A0250E"/>
    <w:rsid w:val="00A02E65"/>
    <w:rsid w:val="00A03CB7"/>
    <w:rsid w:val="00A03D61"/>
    <w:rsid w:val="00A0402F"/>
    <w:rsid w:val="00A0473F"/>
    <w:rsid w:val="00A0481E"/>
    <w:rsid w:val="00A05015"/>
    <w:rsid w:val="00A0519D"/>
    <w:rsid w:val="00A052FF"/>
    <w:rsid w:val="00A05466"/>
    <w:rsid w:val="00A05485"/>
    <w:rsid w:val="00A05EE8"/>
    <w:rsid w:val="00A06065"/>
    <w:rsid w:val="00A064B5"/>
    <w:rsid w:val="00A065A5"/>
    <w:rsid w:val="00A066A7"/>
    <w:rsid w:val="00A06CCD"/>
    <w:rsid w:val="00A07304"/>
    <w:rsid w:val="00A07729"/>
    <w:rsid w:val="00A07C39"/>
    <w:rsid w:val="00A07E8B"/>
    <w:rsid w:val="00A10370"/>
    <w:rsid w:val="00A11978"/>
    <w:rsid w:val="00A11F7B"/>
    <w:rsid w:val="00A12231"/>
    <w:rsid w:val="00A1279B"/>
    <w:rsid w:val="00A13A0A"/>
    <w:rsid w:val="00A13EDB"/>
    <w:rsid w:val="00A1469A"/>
    <w:rsid w:val="00A14851"/>
    <w:rsid w:val="00A14E9F"/>
    <w:rsid w:val="00A155D2"/>
    <w:rsid w:val="00A15737"/>
    <w:rsid w:val="00A15772"/>
    <w:rsid w:val="00A15A2E"/>
    <w:rsid w:val="00A15FED"/>
    <w:rsid w:val="00A160FB"/>
    <w:rsid w:val="00A162F3"/>
    <w:rsid w:val="00A16471"/>
    <w:rsid w:val="00A16B2F"/>
    <w:rsid w:val="00A16D80"/>
    <w:rsid w:val="00A17306"/>
    <w:rsid w:val="00A1740B"/>
    <w:rsid w:val="00A17610"/>
    <w:rsid w:val="00A1768A"/>
    <w:rsid w:val="00A178A6"/>
    <w:rsid w:val="00A17A51"/>
    <w:rsid w:val="00A17D99"/>
    <w:rsid w:val="00A17E3C"/>
    <w:rsid w:val="00A20199"/>
    <w:rsid w:val="00A202B8"/>
    <w:rsid w:val="00A204DC"/>
    <w:rsid w:val="00A20656"/>
    <w:rsid w:val="00A20836"/>
    <w:rsid w:val="00A20B5C"/>
    <w:rsid w:val="00A211F3"/>
    <w:rsid w:val="00A212C8"/>
    <w:rsid w:val="00A215E8"/>
    <w:rsid w:val="00A219E5"/>
    <w:rsid w:val="00A220BD"/>
    <w:rsid w:val="00A221E5"/>
    <w:rsid w:val="00A2244C"/>
    <w:rsid w:val="00A235F5"/>
    <w:rsid w:val="00A236E4"/>
    <w:rsid w:val="00A23735"/>
    <w:rsid w:val="00A238FC"/>
    <w:rsid w:val="00A24912"/>
    <w:rsid w:val="00A24CCC"/>
    <w:rsid w:val="00A24F07"/>
    <w:rsid w:val="00A25190"/>
    <w:rsid w:val="00A2543F"/>
    <w:rsid w:val="00A25502"/>
    <w:rsid w:val="00A2566D"/>
    <w:rsid w:val="00A25C48"/>
    <w:rsid w:val="00A26382"/>
    <w:rsid w:val="00A26425"/>
    <w:rsid w:val="00A267C0"/>
    <w:rsid w:val="00A26A2C"/>
    <w:rsid w:val="00A26CD1"/>
    <w:rsid w:val="00A26E24"/>
    <w:rsid w:val="00A27C30"/>
    <w:rsid w:val="00A27D04"/>
    <w:rsid w:val="00A27E0E"/>
    <w:rsid w:val="00A30003"/>
    <w:rsid w:val="00A30149"/>
    <w:rsid w:val="00A30247"/>
    <w:rsid w:val="00A30C6B"/>
    <w:rsid w:val="00A3149A"/>
    <w:rsid w:val="00A31C79"/>
    <w:rsid w:val="00A31F4E"/>
    <w:rsid w:val="00A31FD8"/>
    <w:rsid w:val="00A3258A"/>
    <w:rsid w:val="00A328AC"/>
    <w:rsid w:val="00A32E7A"/>
    <w:rsid w:val="00A3320E"/>
    <w:rsid w:val="00A337E1"/>
    <w:rsid w:val="00A33A17"/>
    <w:rsid w:val="00A33F2C"/>
    <w:rsid w:val="00A33FD5"/>
    <w:rsid w:val="00A347D1"/>
    <w:rsid w:val="00A34A0C"/>
    <w:rsid w:val="00A34A4C"/>
    <w:rsid w:val="00A35D04"/>
    <w:rsid w:val="00A36430"/>
    <w:rsid w:val="00A36964"/>
    <w:rsid w:val="00A37070"/>
    <w:rsid w:val="00A378CE"/>
    <w:rsid w:val="00A37DA6"/>
    <w:rsid w:val="00A4018E"/>
    <w:rsid w:val="00A40724"/>
    <w:rsid w:val="00A40769"/>
    <w:rsid w:val="00A40E98"/>
    <w:rsid w:val="00A40F3F"/>
    <w:rsid w:val="00A40F7D"/>
    <w:rsid w:val="00A411C7"/>
    <w:rsid w:val="00A4165E"/>
    <w:rsid w:val="00A41902"/>
    <w:rsid w:val="00A4208C"/>
    <w:rsid w:val="00A4251C"/>
    <w:rsid w:val="00A4292B"/>
    <w:rsid w:val="00A431C5"/>
    <w:rsid w:val="00A43503"/>
    <w:rsid w:val="00A435FC"/>
    <w:rsid w:val="00A43787"/>
    <w:rsid w:val="00A43966"/>
    <w:rsid w:val="00A43AA3"/>
    <w:rsid w:val="00A43B93"/>
    <w:rsid w:val="00A43C72"/>
    <w:rsid w:val="00A43E3F"/>
    <w:rsid w:val="00A43EC8"/>
    <w:rsid w:val="00A442B0"/>
    <w:rsid w:val="00A4524B"/>
    <w:rsid w:val="00A454D3"/>
    <w:rsid w:val="00A46039"/>
    <w:rsid w:val="00A465F7"/>
    <w:rsid w:val="00A4798C"/>
    <w:rsid w:val="00A47FC9"/>
    <w:rsid w:val="00A50723"/>
    <w:rsid w:val="00A50960"/>
    <w:rsid w:val="00A50E88"/>
    <w:rsid w:val="00A50F12"/>
    <w:rsid w:val="00A51641"/>
    <w:rsid w:val="00A51EC4"/>
    <w:rsid w:val="00A52052"/>
    <w:rsid w:val="00A52104"/>
    <w:rsid w:val="00A522D6"/>
    <w:rsid w:val="00A52EC2"/>
    <w:rsid w:val="00A53509"/>
    <w:rsid w:val="00A53F9E"/>
    <w:rsid w:val="00A54337"/>
    <w:rsid w:val="00A5477D"/>
    <w:rsid w:val="00A5484B"/>
    <w:rsid w:val="00A548A1"/>
    <w:rsid w:val="00A54932"/>
    <w:rsid w:val="00A550D2"/>
    <w:rsid w:val="00A5544F"/>
    <w:rsid w:val="00A557E0"/>
    <w:rsid w:val="00A562C1"/>
    <w:rsid w:val="00A562CA"/>
    <w:rsid w:val="00A56BDE"/>
    <w:rsid w:val="00A56D27"/>
    <w:rsid w:val="00A572AF"/>
    <w:rsid w:val="00A57E16"/>
    <w:rsid w:val="00A60183"/>
    <w:rsid w:val="00A60CD9"/>
    <w:rsid w:val="00A62805"/>
    <w:rsid w:val="00A62B3D"/>
    <w:rsid w:val="00A62BB7"/>
    <w:rsid w:val="00A63354"/>
    <w:rsid w:val="00A637E4"/>
    <w:rsid w:val="00A63875"/>
    <w:rsid w:val="00A64404"/>
    <w:rsid w:val="00A64A83"/>
    <w:rsid w:val="00A65301"/>
    <w:rsid w:val="00A65F4E"/>
    <w:rsid w:val="00A6636F"/>
    <w:rsid w:val="00A674AD"/>
    <w:rsid w:val="00A675E2"/>
    <w:rsid w:val="00A67935"/>
    <w:rsid w:val="00A67A2F"/>
    <w:rsid w:val="00A67BB9"/>
    <w:rsid w:val="00A67FDE"/>
    <w:rsid w:val="00A70C60"/>
    <w:rsid w:val="00A70FE7"/>
    <w:rsid w:val="00A710B1"/>
    <w:rsid w:val="00A7127F"/>
    <w:rsid w:val="00A717EF"/>
    <w:rsid w:val="00A720C7"/>
    <w:rsid w:val="00A7252B"/>
    <w:rsid w:val="00A72858"/>
    <w:rsid w:val="00A72EF1"/>
    <w:rsid w:val="00A72FF1"/>
    <w:rsid w:val="00A73474"/>
    <w:rsid w:val="00A73604"/>
    <w:rsid w:val="00A736AC"/>
    <w:rsid w:val="00A73C60"/>
    <w:rsid w:val="00A743D7"/>
    <w:rsid w:val="00A7449E"/>
    <w:rsid w:val="00A746B4"/>
    <w:rsid w:val="00A74EB8"/>
    <w:rsid w:val="00A75115"/>
    <w:rsid w:val="00A75EB4"/>
    <w:rsid w:val="00A761F1"/>
    <w:rsid w:val="00A76365"/>
    <w:rsid w:val="00A76818"/>
    <w:rsid w:val="00A76A5C"/>
    <w:rsid w:val="00A76B39"/>
    <w:rsid w:val="00A777E8"/>
    <w:rsid w:val="00A77952"/>
    <w:rsid w:val="00A8009A"/>
    <w:rsid w:val="00A80867"/>
    <w:rsid w:val="00A80AA5"/>
    <w:rsid w:val="00A80ADE"/>
    <w:rsid w:val="00A814C3"/>
    <w:rsid w:val="00A816A9"/>
    <w:rsid w:val="00A81D6F"/>
    <w:rsid w:val="00A81DAB"/>
    <w:rsid w:val="00A81FD1"/>
    <w:rsid w:val="00A82153"/>
    <w:rsid w:val="00A82810"/>
    <w:rsid w:val="00A82AE7"/>
    <w:rsid w:val="00A82E9D"/>
    <w:rsid w:val="00A82ECC"/>
    <w:rsid w:val="00A83488"/>
    <w:rsid w:val="00A8365F"/>
    <w:rsid w:val="00A83781"/>
    <w:rsid w:val="00A83E1D"/>
    <w:rsid w:val="00A84026"/>
    <w:rsid w:val="00A84143"/>
    <w:rsid w:val="00A842F3"/>
    <w:rsid w:val="00A8439C"/>
    <w:rsid w:val="00A84C8A"/>
    <w:rsid w:val="00A850E9"/>
    <w:rsid w:val="00A854D3"/>
    <w:rsid w:val="00A85768"/>
    <w:rsid w:val="00A85888"/>
    <w:rsid w:val="00A85BA7"/>
    <w:rsid w:val="00A85EF5"/>
    <w:rsid w:val="00A8618F"/>
    <w:rsid w:val="00A863E6"/>
    <w:rsid w:val="00A8685A"/>
    <w:rsid w:val="00A8729B"/>
    <w:rsid w:val="00A87EAD"/>
    <w:rsid w:val="00A90BB4"/>
    <w:rsid w:val="00A91083"/>
    <w:rsid w:val="00A910E2"/>
    <w:rsid w:val="00A91318"/>
    <w:rsid w:val="00A91739"/>
    <w:rsid w:val="00A92048"/>
    <w:rsid w:val="00A92589"/>
    <w:rsid w:val="00A92822"/>
    <w:rsid w:val="00A93259"/>
    <w:rsid w:val="00A93668"/>
    <w:rsid w:val="00A936E8"/>
    <w:rsid w:val="00A937E7"/>
    <w:rsid w:val="00A93C8E"/>
    <w:rsid w:val="00A94243"/>
    <w:rsid w:val="00A94589"/>
    <w:rsid w:val="00A9460D"/>
    <w:rsid w:val="00A94615"/>
    <w:rsid w:val="00A954BE"/>
    <w:rsid w:val="00A9599A"/>
    <w:rsid w:val="00A96BA0"/>
    <w:rsid w:val="00A9716F"/>
    <w:rsid w:val="00A97796"/>
    <w:rsid w:val="00AA0145"/>
    <w:rsid w:val="00AA0969"/>
    <w:rsid w:val="00AA118A"/>
    <w:rsid w:val="00AA14CD"/>
    <w:rsid w:val="00AA15FE"/>
    <w:rsid w:val="00AA160C"/>
    <w:rsid w:val="00AA173F"/>
    <w:rsid w:val="00AA1B25"/>
    <w:rsid w:val="00AA1C74"/>
    <w:rsid w:val="00AA1FC2"/>
    <w:rsid w:val="00AA2420"/>
    <w:rsid w:val="00AA2A75"/>
    <w:rsid w:val="00AA2CA3"/>
    <w:rsid w:val="00AA3403"/>
    <w:rsid w:val="00AA3B54"/>
    <w:rsid w:val="00AA3E56"/>
    <w:rsid w:val="00AA4724"/>
    <w:rsid w:val="00AA4FA2"/>
    <w:rsid w:val="00AA5169"/>
    <w:rsid w:val="00AA58AD"/>
    <w:rsid w:val="00AA5DBF"/>
    <w:rsid w:val="00AA63CD"/>
    <w:rsid w:val="00AA6563"/>
    <w:rsid w:val="00AA6571"/>
    <w:rsid w:val="00AA660E"/>
    <w:rsid w:val="00AA66C2"/>
    <w:rsid w:val="00AA6B25"/>
    <w:rsid w:val="00AA73EC"/>
    <w:rsid w:val="00AA7F48"/>
    <w:rsid w:val="00AB01B7"/>
    <w:rsid w:val="00AB0F55"/>
    <w:rsid w:val="00AB1290"/>
    <w:rsid w:val="00AB177B"/>
    <w:rsid w:val="00AB1A3B"/>
    <w:rsid w:val="00AB1E3B"/>
    <w:rsid w:val="00AB2029"/>
    <w:rsid w:val="00AB20EA"/>
    <w:rsid w:val="00AB2A87"/>
    <w:rsid w:val="00AB2B28"/>
    <w:rsid w:val="00AB2CD0"/>
    <w:rsid w:val="00AB32D6"/>
    <w:rsid w:val="00AB38C2"/>
    <w:rsid w:val="00AB3B11"/>
    <w:rsid w:val="00AB4660"/>
    <w:rsid w:val="00AB48DA"/>
    <w:rsid w:val="00AB4A95"/>
    <w:rsid w:val="00AB4C04"/>
    <w:rsid w:val="00AB599B"/>
    <w:rsid w:val="00AB5CA5"/>
    <w:rsid w:val="00AB6409"/>
    <w:rsid w:val="00AB6B39"/>
    <w:rsid w:val="00AB6B95"/>
    <w:rsid w:val="00AB7006"/>
    <w:rsid w:val="00AB7185"/>
    <w:rsid w:val="00AB75C8"/>
    <w:rsid w:val="00AC02AF"/>
    <w:rsid w:val="00AC0A1C"/>
    <w:rsid w:val="00AC128B"/>
    <w:rsid w:val="00AC15E0"/>
    <w:rsid w:val="00AC17EA"/>
    <w:rsid w:val="00AC1C30"/>
    <w:rsid w:val="00AC1DE7"/>
    <w:rsid w:val="00AC2202"/>
    <w:rsid w:val="00AC2367"/>
    <w:rsid w:val="00AC2A6E"/>
    <w:rsid w:val="00AC3D0C"/>
    <w:rsid w:val="00AC3EF9"/>
    <w:rsid w:val="00AC3F74"/>
    <w:rsid w:val="00AC47E9"/>
    <w:rsid w:val="00AC52D9"/>
    <w:rsid w:val="00AC54C0"/>
    <w:rsid w:val="00AC56E9"/>
    <w:rsid w:val="00AC5E85"/>
    <w:rsid w:val="00AC60EF"/>
    <w:rsid w:val="00AC6630"/>
    <w:rsid w:val="00AC67D9"/>
    <w:rsid w:val="00AC68E5"/>
    <w:rsid w:val="00AC6D98"/>
    <w:rsid w:val="00AC7091"/>
    <w:rsid w:val="00AC7188"/>
    <w:rsid w:val="00AC73F5"/>
    <w:rsid w:val="00AC7A77"/>
    <w:rsid w:val="00AC7FB6"/>
    <w:rsid w:val="00AD00D7"/>
    <w:rsid w:val="00AD0B2F"/>
    <w:rsid w:val="00AD1402"/>
    <w:rsid w:val="00AD1E79"/>
    <w:rsid w:val="00AD2633"/>
    <w:rsid w:val="00AD273B"/>
    <w:rsid w:val="00AD281B"/>
    <w:rsid w:val="00AD3008"/>
    <w:rsid w:val="00AD32AC"/>
    <w:rsid w:val="00AD4399"/>
    <w:rsid w:val="00AD4EDF"/>
    <w:rsid w:val="00AD4F6E"/>
    <w:rsid w:val="00AD50BC"/>
    <w:rsid w:val="00AD5353"/>
    <w:rsid w:val="00AD5621"/>
    <w:rsid w:val="00AD5759"/>
    <w:rsid w:val="00AD58F9"/>
    <w:rsid w:val="00AD5ADD"/>
    <w:rsid w:val="00AD5BE6"/>
    <w:rsid w:val="00AD5D13"/>
    <w:rsid w:val="00AD6219"/>
    <w:rsid w:val="00AD6688"/>
    <w:rsid w:val="00AD686D"/>
    <w:rsid w:val="00AD6AC7"/>
    <w:rsid w:val="00AD6BD2"/>
    <w:rsid w:val="00AD6BFC"/>
    <w:rsid w:val="00AD6CA2"/>
    <w:rsid w:val="00AD7BBA"/>
    <w:rsid w:val="00AD7C12"/>
    <w:rsid w:val="00AE01A0"/>
    <w:rsid w:val="00AE0642"/>
    <w:rsid w:val="00AE0C32"/>
    <w:rsid w:val="00AE0DAA"/>
    <w:rsid w:val="00AE15C3"/>
    <w:rsid w:val="00AE1805"/>
    <w:rsid w:val="00AE1C83"/>
    <w:rsid w:val="00AE20FF"/>
    <w:rsid w:val="00AE2305"/>
    <w:rsid w:val="00AE26AE"/>
    <w:rsid w:val="00AE26DA"/>
    <w:rsid w:val="00AE282B"/>
    <w:rsid w:val="00AE2B39"/>
    <w:rsid w:val="00AE3288"/>
    <w:rsid w:val="00AE3426"/>
    <w:rsid w:val="00AE39DF"/>
    <w:rsid w:val="00AE39F1"/>
    <w:rsid w:val="00AE3C2C"/>
    <w:rsid w:val="00AE444B"/>
    <w:rsid w:val="00AE45EF"/>
    <w:rsid w:val="00AE466A"/>
    <w:rsid w:val="00AE4AE5"/>
    <w:rsid w:val="00AE5303"/>
    <w:rsid w:val="00AE59E1"/>
    <w:rsid w:val="00AE5BE5"/>
    <w:rsid w:val="00AE5BF7"/>
    <w:rsid w:val="00AE5D86"/>
    <w:rsid w:val="00AE5ECC"/>
    <w:rsid w:val="00AE645E"/>
    <w:rsid w:val="00AE67DA"/>
    <w:rsid w:val="00AE687B"/>
    <w:rsid w:val="00AE6A3E"/>
    <w:rsid w:val="00AE700A"/>
    <w:rsid w:val="00AE722A"/>
    <w:rsid w:val="00AE7452"/>
    <w:rsid w:val="00AE7C15"/>
    <w:rsid w:val="00AE7C79"/>
    <w:rsid w:val="00AF056D"/>
    <w:rsid w:val="00AF067A"/>
    <w:rsid w:val="00AF0959"/>
    <w:rsid w:val="00AF0F66"/>
    <w:rsid w:val="00AF1BD1"/>
    <w:rsid w:val="00AF2155"/>
    <w:rsid w:val="00AF2B35"/>
    <w:rsid w:val="00AF2C53"/>
    <w:rsid w:val="00AF2FB6"/>
    <w:rsid w:val="00AF3864"/>
    <w:rsid w:val="00AF394E"/>
    <w:rsid w:val="00AF3C37"/>
    <w:rsid w:val="00AF3D06"/>
    <w:rsid w:val="00AF464B"/>
    <w:rsid w:val="00AF46E1"/>
    <w:rsid w:val="00AF52D3"/>
    <w:rsid w:val="00AF587F"/>
    <w:rsid w:val="00AF598E"/>
    <w:rsid w:val="00AF6025"/>
    <w:rsid w:val="00AF62EF"/>
    <w:rsid w:val="00AF66C8"/>
    <w:rsid w:val="00AF6812"/>
    <w:rsid w:val="00AF7892"/>
    <w:rsid w:val="00AF7E8F"/>
    <w:rsid w:val="00AF7FC6"/>
    <w:rsid w:val="00B0043F"/>
    <w:rsid w:val="00B0072D"/>
    <w:rsid w:val="00B00C3D"/>
    <w:rsid w:val="00B012DD"/>
    <w:rsid w:val="00B01723"/>
    <w:rsid w:val="00B01FC4"/>
    <w:rsid w:val="00B02034"/>
    <w:rsid w:val="00B02432"/>
    <w:rsid w:val="00B02F79"/>
    <w:rsid w:val="00B03630"/>
    <w:rsid w:val="00B03633"/>
    <w:rsid w:val="00B038D5"/>
    <w:rsid w:val="00B038EB"/>
    <w:rsid w:val="00B04139"/>
    <w:rsid w:val="00B043B0"/>
    <w:rsid w:val="00B04400"/>
    <w:rsid w:val="00B04B25"/>
    <w:rsid w:val="00B04EF9"/>
    <w:rsid w:val="00B04F2D"/>
    <w:rsid w:val="00B0537B"/>
    <w:rsid w:val="00B05940"/>
    <w:rsid w:val="00B07064"/>
    <w:rsid w:val="00B071E6"/>
    <w:rsid w:val="00B0737F"/>
    <w:rsid w:val="00B074EE"/>
    <w:rsid w:val="00B07547"/>
    <w:rsid w:val="00B0754B"/>
    <w:rsid w:val="00B076D0"/>
    <w:rsid w:val="00B07C75"/>
    <w:rsid w:val="00B10CC2"/>
    <w:rsid w:val="00B10E02"/>
    <w:rsid w:val="00B11DA7"/>
    <w:rsid w:val="00B11F76"/>
    <w:rsid w:val="00B1265A"/>
    <w:rsid w:val="00B12AB0"/>
    <w:rsid w:val="00B13369"/>
    <w:rsid w:val="00B13BA2"/>
    <w:rsid w:val="00B13FFD"/>
    <w:rsid w:val="00B1427D"/>
    <w:rsid w:val="00B142CB"/>
    <w:rsid w:val="00B143DD"/>
    <w:rsid w:val="00B14966"/>
    <w:rsid w:val="00B14BD0"/>
    <w:rsid w:val="00B14F76"/>
    <w:rsid w:val="00B15265"/>
    <w:rsid w:val="00B15292"/>
    <w:rsid w:val="00B15C2D"/>
    <w:rsid w:val="00B15FFE"/>
    <w:rsid w:val="00B161DC"/>
    <w:rsid w:val="00B16587"/>
    <w:rsid w:val="00B16F47"/>
    <w:rsid w:val="00B174FB"/>
    <w:rsid w:val="00B1773F"/>
    <w:rsid w:val="00B17916"/>
    <w:rsid w:val="00B179EB"/>
    <w:rsid w:val="00B17A44"/>
    <w:rsid w:val="00B2036E"/>
    <w:rsid w:val="00B20F76"/>
    <w:rsid w:val="00B21246"/>
    <w:rsid w:val="00B213CF"/>
    <w:rsid w:val="00B215C4"/>
    <w:rsid w:val="00B21907"/>
    <w:rsid w:val="00B21A8C"/>
    <w:rsid w:val="00B21AEC"/>
    <w:rsid w:val="00B21BD8"/>
    <w:rsid w:val="00B21D33"/>
    <w:rsid w:val="00B228A7"/>
    <w:rsid w:val="00B231BC"/>
    <w:rsid w:val="00B231E3"/>
    <w:rsid w:val="00B23AB3"/>
    <w:rsid w:val="00B23CE0"/>
    <w:rsid w:val="00B23DAB"/>
    <w:rsid w:val="00B23E09"/>
    <w:rsid w:val="00B241A0"/>
    <w:rsid w:val="00B245B5"/>
    <w:rsid w:val="00B24619"/>
    <w:rsid w:val="00B24D2E"/>
    <w:rsid w:val="00B25C41"/>
    <w:rsid w:val="00B25F2C"/>
    <w:rsid w:val="00B26798"/>
    <w:rsid w:val="00B268AE"/>
    <w:rsid w:val="00B26BE9"/>
    <w:rsid w:val="00B270DD"/>
    <w:rsid w:val="00B2742D"/>
    <w:rsid w:val="00B27675"/>
    <w:rsid w:val="00B302BD"/>
    <w:rsid w:val="00B305EC"/>
    <w:rsid w:val="00B306E7"/>
    <w:rsid w:val="00B30D20"/>
    <w:rsid w:val="00B30DE8"/>
    <w:rsid w:val="00B31569"/>
    <w:rsid w:val="00B31A45"/>
    <w:rsid w:val="00B31BDB"/>
    <w:rsid w:val="00B31C96"/>
    <w:rsid w:val="00B31F42"/>
    <w:rsid w:val="00B32041"/>
    <w:rsid w:val="00B320AB"/>
    <w:rsid w:val="00B3237C"/>
    <w:rsid w:val="00B324CF"/>
    <w:rsid w:val="00B32592"/>
    <w:rsid w:val="00B325F9"/>
    <w:rsid w:val="00B32B82"/>
    <w:rsid w:val="00B331E5"/>
    <w:rsid w:val="00B33506"/>
    <w:rsid w:val="00B3431A"/>
    <w:rsid w:val="00B34E3C"/>
    <w:rsid w:val="00B35BA9"/>
    <w:rsid w:val="00B35E4B"/>
    <w:rsid w:val="00B3641A"/>
    <w:rsid w:val="00B3669E"/>
    <w:rsid w:val="00B37737"/>
    <w:rsid w:val="00B37739"/>
    <w:rsid w:val="00B3781E"/>
    <w:rsid w:val="00B37CED"/>
    <w:rsid w:val="00B400EC"/>
    <w:rsid w:val="00B401A3"/>
    <w:rsid w:val="00B40875"/>
    <w:rsid w:val="00B40A55"/>
    <w:rsid w:val="00B40A6B"/>
    <w:rsid w:val="00B40AA6"/>
    <w:rsid w:val="00B416D5"/>
    <w:rsid w:val="00B41F26"/>
    <w:rsid w:val="00B4236A"/>
    <w:rsid w:val="00B42854"/>
    <w:rsid w:val="00B42CAC"/>
    <w:rsid w:val="00B42CD0"/>
    <w:rsid w:val="00B42FF1"/>
    <w:rsid w:val="00B435D4"/>
    <w:rsid w:val="00B43C49"/>
    <w:rsid w:val="00B43E39"/>
    <w:rsid w:val="00B44961"/>
    <w:rsid w:val="00B4624A"/>
    <w:rsid w:val="00B466DF"/>
    <w:rsid w:val="00B46850"/>
    <w:rsid w:val="00B46DA6"/>
    <w:rsid w:val="00B474AB"/>
    <w:rsid w:val="00B47964"/>
    <w:rsid w:val="00B479A6"/>
    <w:rsid w:val="00B47C9C"/>
    <w:rsid w:val="00B47E37"/>
    <w:rsid w:val="00B47F24"/>
    <w:rsid w:val="00B5016D"/>
    <w:rsid w:val="00B501B3"/>
    <w:rsid w:val="00B50529"/>
    <w:rsid w:val="00B506E6"/>
    <w:rsid w:val="00B50C0A"/>
    <w:rsid w:val="00B512AB"/>
    <w:rsid w:val="00B518CE"/>
    <w:rsid w:val="00B51AB2"/>
    <w:rsid w:val="00B51D7F"/>
    <w:rsid w:val="00B52445"/>
    <w:rsid w:val="00B524FC"/>
    <w:rsid w:val="00B524FF"/>
    <w:rsid w:val="00B52606"/>
    <w:rsid w:val="00B52D0F"/>
    <w:rsid w:val="00B52D57"/>
    <w:rsid w:val="00B52F94"/>
    <w:rsid w:val="00B54029"/>
    <w:rsid w:val="00B55A48"/>
    <w:rsid w:val="00B55AC2"/>
    <w:rsid w:val="00B55B2D"/>
    <w:rsid w:val="00B55E7C"/>
    <w:rsid w:val="00B55FED"/>
    <w:rsid w:val="00B56237"/>
    <w:rsid w:val="00B564FA"/>
    <w:rsid w:val="00B568B2"/>
    <w:rsid w:val="00B56A79"/>
    <w:rsid w:val="00B56DEF"/>
    <w:rsid w:val="00B571E2"/>
    <w:rsid w:val="00B57AB6"/>
    <w:rsid w:val="00B60027"/>
    <w:rsid w:val="00B60514"/>
    <w:rsid w:val="00B607EC"/>
    <w:rsid w:val="00B60A1B"/>
    <w:rsid w:val="00B60D2C"/>
    <w:rsid w:val="00B60E0C"/>
    <w:rsid w:val="00B60ECD"/>
    <w:rsid w:val="00B610C3"/>
    <w:rsid w:val="00B6130D"/>
    <w:rsid w:val="00B6177D"/>
    <w:rsid w:val="00B61AC9"/>
    <w:rsid w:val="00B61CE7"/>
    <w:rsid w:val="00B61DFC"/>
    <w:rsid w:val="00B62050"/>
    <w:rsid w:val="00B62F94"/>
    <w:rsid w:val="00B63788"/>
    <w:rsid w:val="00B63871"/>
    <w:rsid w:val="00B63C08"/>
    <w:rsid w:val="00B63CFC"/>
    <w:rsid w:val="00B63FD9"/>
    <w:rsid w:val="00B64093"/>
    <w:rsid w:val="00B6417B"/>
    <w:rsid w:val="00B64A9F"/>
    <w:rsid w:val="00B64AAD"/>
    <w:rsid w:val="00B652C1"/>
    <w:rsid w:val="00B65FF3"/>
    <w:rsid w:val="00B660B8"/>
    <w:rsid w:val="00B662BB"/>
    <w:rsid w:val="00B664C1"/>
    <w:rsid w:val="00B6687E"/>
    <w:rsid w:val="00B66962"/>
    <w:rsid w:val="00B66BAE"/>
    <w:rsid w:val="00B6744A"/>
    <w:rsid w:val="00B676D4"/>
    <w:rsid w:val="00B67CA4"/>
    <w:rsid w:val="00B70439"/>
    <w:rsid w:val="00B70823"/>
    <w:rsid w:val="00B713B8"/>
    <w:rsid w:val="00B718B8"/>
    <w:rsid w:val="00B71BAA"/>
    <w:rsid w:val="00B71FE7"/>
    <w:rsid w:val="00B725D4"/>
    <w:rsid w:val="00B72B4B"/>
    <w:rsid w:val="00B72D7E"/>
    <w:rsid w:val="00B73220"/>
    <w:rsid w:val="00B738B6"/>
    <w:rsid w:val="00B739BF"/>
    <w:rsid w:val="00B73B27"/>
    <w:rsid w:val="00B73B2D"/>
    <w:rsid w:val="00B73B7B"/>
    <w:rsid w:val="00B73C42"/>
    <w:rsid w:val="00B741FA"/>
    <w:rsid w:val="00B74495"/>
    <w:rsid w:val="00B746C9"/>
    <w:rsid w:val="00B74727"/>
    <w:rsid w:val="00B74B48"/>
    <w:rsid w:val="00B751BC"/>
    <w:rsid w:val="00B7532A"/>
    <w:rsid w:val="00B754B9"/>
    <w:rsid w:val="00B75DAF"/>
    <w:rsid w:val="00B766AE"/>
    <w:rsid w:val="00B76FDF"/>
    <w:rsid w:val="00B7742E"/>
    <w:rsid w:val="00B77CC1"/>
    <w:rsid w:val="00B77EF7"/>
    <w:rsid w:val="00B805D3"/>
    <w:rsid w:val="00B80B91"/>
    <w:rsid w:val="00B80E1D"/>
    <w:rsid w:val="00B8102D"/>
    <w:rsid w:val="00B810DE"/>
    <w:rsid w:val="00B8119F"/>
    <w:rsid w:val="00B818D9"/>
    <w:rsid w:val="00B81CD2"/>
    <w:rsid w:val="00B81DC1"/>
    <w:rsid w:val="00B81F44"/>
    <w:rsid w:val="00B827B8"/>
    <w:rsid w:val="00B82E0D"/>
    <w:rsid w:val="00B83D99"/>
    <w:rsid w:val="00B83DB3"/>
    <w:rsid w:val="00B8405C"/>
    <w:rsid w:val="00B84E7F"/>
    <w:rsid w:val="00B84EC8"/>
    <w:rsid w:val="00B852DD"/>
    <w:rsid w:val="00B85492"/>
    <w:rsid w:val="00B85630"/>
    <w:rsid w:val="00B85A59"/>
    <w:rsid w:val="00B85A7D"/>
    <w:rsid w:val="00B867AF"/>
    <w:rsid w:val="00B867BE"/>
    <w:rsid w:val="00B869D1"/>
    <w:rsid w:val="00B86AB7"/>
    <w:rsid w:val="00B8787E"/>
    <w:rsid w:val="00B87B0A"/>
    <w:rsid w:val="00B87D2A"/>
    <w:rsid w:val="00B902A4"/>
    <w:rsid w:val="00B910FA"/>
    <w:rsid w:val="00B913EF"/>
    <w:rsid w:val="00B91783"/>
    <w:rsid w:val="00B91F1B"/>
    <w:rsid w:val="00B91F36"/>
    <w:rsid w:val="00B9248B"/>
    <w:rsid w:val="00B931FC"/>
    <w:rsid w:val="00B93522"/>
    <w:rsid w:val="00B93EBF"/>
    <w:rsid w:val="00B94265"/>
    <w:rsid w:val="00B94471"/>
    <w:rsid w:val="00B94BD1"/>
    <w:rsid w:val="00B957F3"/>
    <w:rsid w:val="00B9596C"/>
    <w:rsid w:val="00B97200"/>
    <w:rsid w:val="00B97484"/>
    <w:rsid w:val="00B97C9A"/>
    <w:rsid w:val="00BA0084"/>
    <w:rsid w:val="00BA0134"/>
    <w:rsid w:val="00BA0375"/>
    <w:rsid w:val="00BA054C"/>
    <w:rsid w:val="00BA0695"/>
    <w:rsid w:val="00BA0C09"/>
    <w:rsid w:val="00BA100F"/>
    <w:rsid w:val="00BA1AC1"/>
    <w:rsid w:val="00BA1DA8"/>
    <w:rsid w:val="00BA1DB2"/>
    <w:rsid w:val="00BA1E7F"/>
    <w:rsid w:val="00BA1F9E"/>
    <w:rsid w:val="00BA2335"/>
    <w:rsid w:val="00BA327E"/>
    <w:rsid w:val="00BA3578"/>
    <w:rsid w:val="00BA3AE1"/>
    <w:rsid w:val="00BA3BA1"/>
    <w:rsid w:val="00BA4887"/>
    <w:rsid w:val="00BA4E13"/>
    <w:rsid w:val="00BA4E57"/>
    <w:rsid w:val="00BA5716"/>
    <w:rsid w:val="00BA5FDF"/>
    <w:rsid w:val="00BA623D"/>
    <w:rsid w:val="00BA6343"/>
    <w:rsid w:val="00BA6697"/>
    <w:rsid w:val="00BA6926"/>
    <w:rsid w:val="00BA69A3"/>
    <w:rsid w:val="00BA6DE1"/>
    <w:rsid w:val="00BA6F25"/>
    <w:rsid w:val="00BA7181"/>
    <w:rsid w:val="00BA760D"/>
    <w:rsid w:val="00BA7F45"/>
    <w:rsid w:val="00BB0431"/>
    <w:rsid w:val="00BB0583"/>
    <w:rsid w:val="00BB0892"/>
    <w:rsid w:val="00BB0F34"/>
    <w:rsid w:val="00BB12DF"/>
    <w:rsid w:val="00BB133D"/>
    <w:rsid w:val="00BB1866"/>
    <w:rsid w:val="00BB1988"/>
    <w:rsid w:val="00BB1A90"/>
    <w:rsid w:val="00BB1DCD"/>
    <w:rsid w:val="00BB2412"/>
    <w:rsid w:val="00BB2809"/>
    <w:rsid w:val="00BB2E16"/>
    <w:rsid w:val="00BB2FC1"/>
    <w:rsid w:val="00BB31B0"/>
    <w:rsid w:val="00BB3564"/>
    <w:rsid w:val="00BB3C7F"/>
    <w:rsid w:val="00BB4811"/>
    <w:rsid w:val="00BB49D2"/>
    <w:rsid w:val="00BB4ABC"/>
    <w:rsid w:val="00BB4CB9"/>
    <w:rsid w:val="00BB54DB"/>
    <w:rsid w:val="00BB550B"/>
    <w:rsid w:val="00BB5E25"/>
    <w:rsid w:val="00BB635B"/>
    <w:rsid w:val="00BB6586"/>
    <w:rsid w:val="00BB71B1"/>
    <w:rsid w:val="00BB71E1"/>
    <w:rsid w:val="00BB72D2"/>
    <w:rsid w:val="00BB766D"/>
    <w:rsid w:val="00BB7A19"/>
    <w:rsid w:val="00BB7E3A"/>
    <w:rsid w:val="00BC0069"/>
    <w:rsid w:val="00BC14FF"/>
    <w:rsid w:val="00BC16C8"/>
    <w:rsid w:val="00BC1764"/>
    <w:rsid w:val="00BC199F"/>
    <w:rsid w:val="00BC1A1B"/>
    <w:rsid w:val="00BC1BF7"/>
    <w:rsid w:val="00BC1C0C"/>
    <w:rsid w:val="00BC21DE"/>
    <w:rsid w:val="00BC2419"/>
    <w:rsid w:val="00BC2446"/>
    <w:rsid w:val="00BC261A"/>
    <w:rsid w:val="00BC37B6"/>
    <w:rsid w:val="00BC3874"/>
    <w:rsid w:val="00BC39E1"/>
    <w:rsid w:val="00BC3BFF"/>
    <w:rsid w:val="00BC44A9"/>
    <w:rsid w:val="00BC4504"/>
    <w:rsid w:val="00BC4C99"/>
    <w:rsid w:val="00BC4DC3"/>
    <w:rsid w:val="00BC5043"/>
    <w:rsid w:val="00BC5072"/>
    <w:rsid w:val="00BC5E21"/>
    <w:rsid w:val="00BC610B"/>
    <w:rsid w:val="00BC6666"/>
    <w:rsid w:val="00BC670A"/>
    <w:rsid w:val="00BC6724"/>
    <w:rsid w:val="00BC69AE"/>
    <w:rsid w:val="00BC6FF2"/>
    <w:rsid w:val="00BC704A"/>
    <w:rsid w:val="00BC7490"/>
    <w:rsid w:val="00BC759E"/>
    <w:rsid w:val="00BC7A42"/>
    <w:rsid w:val="00BD0377"/>
    <w:rsid w:val="00BD0FF7"/>
    <w:rsid w:val="00BD13BC"/>
    <w:rsid w:val="00BD1657"/>
    <w:rsid w:val="00BD1C3E"/>
    <w:rsid w:val="00BD1D3D"/>
    <w:rsid w:val="00BD21D7"/>
    <w:rsid w:val="00BD2605"/>
    <w:rsid w:val="00BD2984"/>
    <w:rsid w:val="00BD3073"/>
    <w:rsid w:val="00BD32DF"/>
    <w:rsid w:val="00BD348B"/>
    <w:rsid w:val="00BD3C3A"/>
    <w:rsid w:val="00BD3DC0"/>
    <w:rsid w:val="00BD40E8"/>
    <w:rsid w:val="00BD476D"/>
    <w:rsid w:val="00BD49C6"/>
    <w:rsid w:val="00BD4A0D"/>
    <w:rsid w:val="00BD4C28"/>
    <w:rsid w:val="00BD4D1E"/>
    <w:rsid w:val="00BD4E9B"/>
    <w:rsid w:val="00BD4F92"/>
    <w:rsid w:val="00BD5300"/>
    <w:rsid w:val="00BD5B7D"/>
    <w:rsid w:val="00BD5E88"/>
    <w:rsid w:val="00BD67D4"/>
    <w:rsid w:val="00BD73E6"/>
    <w:rsid w:val="00BD7BCB"/>
    <w:rsid w:val="00BE006D"/>
    <w:rsid w:val="00BE0E0E"/>
    <w:rsid w:val="00BE10F4"/>
    <w:rsid w:val="00BE1265"/>
    <w:rsid w:val="00BE12C2"/>
    <w:rsid w:val="00BE1902"/>
    <w:rsid w:val="00BE1DAE"/>
    <w:rsid w:val="00BE1F29"/>
    <w:rsid w:val="00BE26C4"/>
    <w:rsid w:val="00BE2971"/>
    <w:rsid w:val="00BE337C"/>
    <w:rsid w:val="00BE3410"/>
    <w:rsid w:val="00BE3D54"/>
    <w:rsid w:val="00BE41EE"/>
    <w:rsid w:val="00BE4448"/>
    <w:rsid w:val="00BE4E0D"/>
    <w:rsid w:val="00BE4EB5"/>
    <w:rsid w:val="00BE4F49"/>
    <w:rsid w:val="00BE5062"/>
    <w:rsid w:val="00BE6A5E"/>
    <w:rsid w:val="00BE6CFD"/>
    <w:rsid w:val="00BE6ED7"/>
    <w:rsid w:val="00BE6EF5"/>
    <w:rsid w:val="00BE6F2A"/>
    <w:rsid w:val="00BE70A7"/>
    <w:rsid w:val="00BE7102"/>
    <w:rsid w:val="00BE721A"/>
    <w:rsid w:val="00BE72A9"/>
    <w:rsid w:val="00BE73C2"/>
    <w:rsid w:val="00BE785E"/>
    <w:rsid w:val="00BE7B2C"/>
    <w:rsid w:val="00BF037A"/>
    <w:rsid w:val="00BF0453"/>
    <w:rsid w:val="00BF0461"/>
    <w:rsid w:val="00BF1865"/>
    <w:rsid w:val="00BF1B11"/>
    <w:rsid w:val="00BF20B1"/>
    <w:rsid w:val="00BF2540"/>
    <w:rsid w:val="00BF3160"/>
    <w:rsid w:val="00BF324F"/>
    <w:rsid w:val="00BF33D8"/>
    <w:rsid w:val="00BF3965"/>
    <w:rsid w:val="00BF39EE"/>
    <w:rsid w:val="00BF3A06"/>
    <w:rsid w:val="00BF3BA3"/>
    <w:rsid w:val="00BF48A9"/>
    <w:rsid w:val="00BF4955"/>
    <w:rsid w:val="00BF49E8"/>
    <w:rsid w:val="00BF504F"/>
    <w:rsid w:val="00BF5A71"/>
    <w:rsid w:val="00BF606B"/>
    <w:rsid w:val="00BF621B"/>
    <w:rsid w:val="00BF654E"/>
    <w:rsid w:val="00BF6D29"/>
    <w:rsid w:val="00BF794A"/>
    <w:rsid w:val="00BF7AE3"/>
    <w:rsid w:val="00C00405"/>
    <w:rsid w:val="00C00B4C"/>
    <w:rsid w:val="00C00F3C"/>
    <w:rsid w:val="00C00F8E"/>
    <w:rsid w:val="00C01175"/>
    <w:rsid w:val="00C018C9"/>
    <w:rsid w:val="00C019FB"/>
    <w:rsid w:val="00C01C5B"/>
    <w:rsid w:val="00C01DC5"/>
    <w:rsid w:val="00C024FB"/>
    <w:rsid w:val="00C02C5D"/>
    <w:rsid w:val="00C02EF7"/>
    <w:rsid w:val="00C03024"/>
    <w:rsid w:val="00C032E8"/>
    <w:rsid w:val="00C03530"/>
    <w:rsid w:val="00C03662"/>
    <w:rsid w:val="00C03724"/>
    <w:rsid w:val="00C03D9E"/>
    <w:rsid w:val="00C04307"/>
    <w:rsid w:val="00C049A0"/>
    <w:rsid w:val="00C04A0E"/>
    <w:rsid w:val="00C04AFA"/>
    <w:rsid w:val="00C05096"/>
    <w:rsid w:val="00C050F5"/>
    <w:rsid w:val="00C05C03"/>
    <w:rsid w:val="00C06566"/>
    <w:rsid w:val="00C0683F"/>
    <w:rsid w:val="00C0688A"/>
    <w:rsid w:val="00C06C5E"/>
    <w:rsid w:val="00C06D66"/>
    <w:rsid w:val="00C06E1B"/>
    <w:rsid w:val="00C06E95"/>
    <w:rsid w:val="00C06F2A"/>
    <w:rsid w:val="00C07449"/>
    <w:rsid w:val="00C07B26"/>
    <w:rsid w:val="00C07D6E"/>
    <w:rsid w:val="00C07E07"/>
    <w:rsid w:val="00C10716"/>
    <w:rsid w:val="00C10796"/>
    <w:rsid w:val="00C10905"/>
    <w:rsid w:val="00C10C3E"/>
    <w:rsid w:val="00C10D67"/>
    <w:rsid w:val="00C10F0D"/>
    <w:rsid w:val="00C12228"/>
    <w:rsid w:val="00C13158"/>
    <w:rsid w:val="00C1358B"/>
    <w:rsid w:val="00C138DF"/>
    <w:rsid w:val="00C13E29"/>
    <w:rsid w:val="00C14706"/>
    <w:rsid w:val="00C14E2C"/>
    <w:rsid w:val="00C150E0"/>
    <w:rsid w:val="00C15502"/>
    <w:rsid w:val="00C164A4"/>
    <w:rsid w:val="00C16EEF"/>
    <w:rsid w:val="00C17232"/>
    <w:rsid w:val="00C172EC"/>
    <w:rsid w:val="00C1784B"/>
    <w:rsid w:val="00C17992"/>
    <w:rsid w:val="00C17FFA"/>
    <w:rsid w:val="00C20327"/>
    <w:rsid w:val="00C203A5"/>
    <w:rsid w:val="00C2047E"/>
    <w:rsid w:val="00C20794"/>
    <w:rsid w:val="00C20986"/>
    <w:rsid w:val="00C209CA"/>
    <w:rsid w:val="00C20AF4"/>
    <w:rsid w:val="00C21167"/>
    <w:rsid w:val="00C213CF"/>
    <w:rsid w:val="00C21469"/>
    <w:rsid w:val="00C217EA"/>
    <w:rsid w:val="00C222C2"/>
    <w:rsid w:val="00C223B0"/>
    <w:rsid w:val="00C22575"/>
    <w:rsid w:val="00C22983"/>
    <w:rsid w:val="00C22A86"/>
    <w:rsid w:val="00C235FB"/>
    <w:rsid w:val="00C23EE0"/>
    <w:rsid w:val="00C2415B"/>
    <w:rsid w:val="00C242B5"/>
    <w:rsid w:val="00C2473F"/>
    <w:rsid w:val="00C24BD4"/>
    <w:rsid w:val="00C24E05"/>
    <w:rsid w:val="00C2552B"/>
    <w:rsid w:val="00C25547"/>
    <w:rsid w:val="00C2558D"/>
    <w:rsid w:val="00C2586F"/>
    <w:rsid w:val="00C25A5E"/>
    <w:rsid w:val="00C2612E"/>
    <w:rsid w:val="00C2622B"/>
    <w:rsid w:val="00C26E79"/>
    <w:rsid w:val="00C26FA5"/>
    <w:rsid w:val="00C27751"/>
    <w:rsid w:val="00C27918"/>
    <w:rsid w:val="00C301C4"/>
    <w:rsid w:val="00C30538"/>
    <w:rsid w:val="00C30D91"/>
    <w:rsid w:val="00C31874"/>
    <w:rsid w:val="00C31955"/>
    <w:rsid w:val="00C31B6E"/>
    <w:rsid w:val="00C31D84"/>
    <w:rsid w:val="00C31F54"/>
    <w:rsid w:val="00C3204D"/>
    <w:rsid w:val="00C32311"/>
    <w:rsid w:val="00C326F3"/>
    <w:rsid w:val="00C32BF4"/>
    <w:rsid w:val="00C331B5"/>
    <w:rsid w:val="00C334AE"/>
    <w:rsid w:val="00C34953"/>
    <w:rsid w:val="00C34A54"/>
    <w:rsid w:val="00C34B38"/>
    <w:rsid w:val="00C34BFA"/>
    <w:rsid w:val="00C34DE8"/>
    <w:rsid w:val="00C35926"/>
    <w:rsid w:val="00C35E6E"/>
    <w:rsid w:val="00C3612A"/>
    <w:rsid w:val="00C367D2"/>
    <w:rsid w:val="00C36CE3"/>
    <w:rsid w:val="00C36E36"/>
    <w:rsid w:val="00C3750A"/>
    <w:rsid w:val="00C375E1"/>
    <w:rsid w:val="00C40434"/>
    <w:rsid w:val="00C40722"/>
    <w:rsid w:val="00C40D9F"/>
    <w:rsid w:val="00C40F17"/>
    <w:rsid w:val="00C41DCF"/>
    <w:rsid w:val="00C41E85"/>
    <w:rsid w:val="00C41FD1"/>
    <w:rsid w:val="00C42F45"/>
    <w:rsid w:val="00C43AB4"/>
    <w:rsid w:val="00C440B5"/>
    <w:rsid w:val="00C44771"/>
    <w:rsid w:val="00C448DD"/>
    <w:rsid w:val="00C448E4"/>
    <w:rsid w:val="00C44EC0"/>
    <w:rsid w:val="00C45217"/>
    <w:rsid w:val="00C45265"/>
    <w:rsid w:val="00C45A9C"/>
    <w:rsid w:val="00C45FCE"/>
    <w:rsid w:val="00C46814"/>
    <w:rsid w:val="00C46F5D"/>
    <w:rsid w:val="00C50361"/>
    <w:rsid w:val="00C50889"/>
    <w:rsid w:val="00C50B8A"/>
    <w:rsid w:val="00C50BA1"/>
    <w:rsid w:val="00C50DAD"/>
    <w:rsid w:val="00C5116A"/>
    <w:rsid w:val="00C514FC"/>
    <w:rsid w:val="00C515C5"/>
    <w:rsid w:val="00C51C4C"/>
    <w:rsid w:val="00C52115"/>
    <w:rsid w:val="00C52188"/>
    <w:rsid w:val="00C523C3"/>
    <w:rsid w:val="00C526BD"/>
    <w:rsid w:val="00C52824"/>
    <w:rsid w:val="00C52A22"/>
    <w:rsid w:val="00C5373E"/>
    <w:rsid w:val="00C53EB7"/>
    <w:rsid w:val="00C54400"/>
    <w:rsid w:val="00C5441E"/>
    <w:rsid w:val="00C54736"/>
    <w:rsid w:val="00C54776"/>
    <w:rsid w:val="00C54983"/>
    <w:rsid w:val="00C54C37"/>
    <w:rsid w:val="00C54D42"/>
    <w:rsid w:val="00C55B11"/>
    <w:rsid w:val="00C55BB0"/>
    <w:rsid w:val="00C55F0F"/>
    <w:rsid w:val="00C561DC"/>
    <w:rsid w:val="00C5640D"/>
    <w:rsid w:val="00C566D3"/>
    <w:rsid w:val="00C56788"/>
    <w:rsid w:val="00C5679A"/>
    <w:rsid w:val="00C56A38"/>
    <w:rsid w:val="00C56AF1"/>
    <w:rsid w:val="00C56F84"/>
    <w:rsid w:val="00C57019"/>
    <w:rsid w:val="00C572AD"/>
    <w:rsid w:val="00C57B29"/>
    <w:rsid w:val="00C60311"/>
    <w:rsid w:val="00C60417"/>
    <w:rsid w:val="00C609AB"/>
    <w:rsid w:val="00C6106A"/>
    <w:rsid w:val="00C61260"/>
    <w:rsid w:val="00C61296"/>
    <w:rsid w:val="00C618D8"/>
    <w:rsid w:val="00C619FB"/>
    <w:rsid w:val="00C61F22"/>
    <w:rsid w:val="00C62356"/>
    <w:rsid w:val="00C62B1D"/>
    <w:rsid w:val="00C62D7E"/>
    <w:rsid w:val="00C62E8E"/>
    <w:rsid w:val="00C63540"/>
    <w:rsid w:val="00C63993"/>
    <w:rsid w:val="00C639DB"/>
    <w:rsid w:val="00C63A6B"/>
    <w:rsid w:val="00C64224"/>
    <w:rsid w:val="00C6436D"/>
    <w:rsid w:val="00C64D2C"/>
    <w:rsid w:val="00C64EB2"/>
    <w:rsid w:val="00C64EF1"/>
    <w:rsid w:val="00C65D9A"/>
    <w:rsid w:val="00C66056"/>
    <w:rsid w:val="00C66146"/>
    <w:rsid w:val="00C666A2"/>
    <w:rsid w:val="00C669A7"/>
    <w:rsid w:val="00C66A49"/>
    <w:rsid w:val="00C66E61"/>
    <w:rsid w:val="00C6768F"/>
    <w:rsid w:val="00C67D08"/>
    <w:rsid w:val="00C7064D"/>
    <w:rsid w:val="00C706F4"/>
    <w:rsid w:val="00C70967"/>
    <w:rsid w:val="00C70D98"/>
    <w:rsid w:val="00C70EAE"/>
    <w:rsid w:val="00C717E0"/>
    <w:rsid w:val="00C71A8C"/>
    <w:rsid w:val="00C71E31"/>
    <w:rsid w:val="00C71E68"/>
    <w:rsid w:val="00C71E7F"/>
    <w:rsid w:val="00C72055"/>
    <w:rsid w:val="00C72101"/>
    <w:rsid w:val="00C72195"/>
    <w:rsid w:val="00C721DF"/>
    <w:rsid w:val="00C72249"/>
    <w:rsid w:val="00C730A8"/>
    <w:rsid w:val="00C7315C"/>
    <w:rsid w:val="00C7325B"/>
    <w:rsid w:val="00C7330E"/>
    <w:rsid w:val="00C7361E"/>
    <w:rsid w:val="00C73EB1"/>
    <w:rsid w:val="00C746BA"/>
    <w:rsid w:val="00C7470B"/>
    <w:rsid w:val="00C74A55"/>
    <w:rsid w:val="00C74D92"/>
    <w:rsid w:val="00C74EA6"/>
    <w:rsid w:val="00C758C5"/>
    <w:rsid w:val="00C75D33"/>
    <w:rsid w:val="00C75ED5"/>
    <w:rsid w:val="00C76617"/>
    <w:rsid w:val="00C76815"/>
    <w:rsid w:val="00C7685C"/>
    <w:rsid w:val="00C772CF"/>
    <w:rsid w:val="00C77477"/>
    <w:rsid w:val="00C800D3"/>
    <w:rsid w:val="00C80AFC"/>
    <w:rsid w:val="00C81A8A"/>
    <w:rsid w:val="00C81F78"/>
    <w:rsid w:val="00C833D5"/>
    <w:rsid w:val="00C8362A"/>
    <w:rsid w:val="00C83E7F"/>
    <w:rsid w:val="00C8476E"/>
    <w:rsid w:val="00C84883"/>
    <w:rsid w:val="00C849A1"/>
    <w:rsid w:val="00C84BBC"/>
    <w:rsid w:val="00C8505F"/>
    <w:rsid w:val="00C85126"/>
    <w:rsid w:val="00C8545F"/>
    <w:rsid w:val="00C85522"/>
    <w:rsid w:val="00C86059"/>
    <w:rsid w:val="00C86163"/>
    <w:rsid w:val="00C86695"/>
    <w:rsid w:val="00C87D4D"/>
    <w:rsid w:val="00C87E01"/>
    <w:rsid w:val="00C87FF5"/>
    <w:rsid w:val="00C9016C"/>
    <w:rsid w:val="00C908FB"/>
    <w:rsid w:val="00C90949"/>
    <w:rsid w:val="00C90AE4"/>
    <w:rsid w:val="00C90B50"/>
    <w:rsid w:val="00C90B80"/>
    <w:rsid w:val="00C91014"/>
    <w:rsid w:val="00C91058"/>
    <w:rsid w:val="00C91BAF"/>
    <w:rsid w:val="00C92038"/>
    <w:rsid w:val="00C92232"/>
    <w:rsid w:val="00C92B2A"/>
    <w:rsid w:val="00C92CFD"/>
    <w:rsid w:val="00C93237"/>
    <w:rsid w:val="00C935E6"/>
    <w:rsid w:val="00C936C4"/>
    <w:rsid w:val="00C93EEF"/>
    <w:rsid w:val="00C94958"/>
    <w:rsid w:val="00C952C5"/>
    <w:rsid w:val="00C95391"/>
    <w:rsid w:val="00C954DF"/>
    <w:rsid w:val="00C95A14"/>
    <w:rsid w:val="00C95DAB"/>
    <w:rsid w:val="00C95F79"/>
    <w:rsid w:val="00C96048"/>
    <w:rsid w:val="00C96773"/>
    <w:rsid w:val="00C967A5"/>
    <w:rsid w:val="00C96C52"/>
    <w:rsid w:val="00C973DE"/>
    <w:rsid w:val="00C97B78"/>
    <w:rsid w:val="00C97C61"/>
    <w:rsid w:val="00CA00F7"/>
    <w:rsid w:val="00CA06F9"/>
    <w:rsid w:val="00CA0A61"/>
    <w:rsid w:val="00CA0ED0"/>
    <w:rsid w:val="00CA104B"/>
    <w:rsid w:val="00CA1657"/>
    <w:rsid w:val="00CA1FCB"/>
    <w:rsid w:val="00CA22B2"/>
    <w:rsid w:val="00CA2D34"/>
    <w:rsid w:val="00CA2E5C"/>
    <w:rsid w:val="00CA32BA"/>
    <w:rsid w:val="00CA36B8"/>
    <w:rsid w:val="00CA3C1E"/>
    <w:rsid w:val="00CA40AE"/>
    <w:rsid w:val="00CA41B9"/>
    <w:rsid w:val="00CA4837"/>
    <w:rsid w:val="00CA4A78"/>
    <w:rsid w:val="00CA500E"/>
    <w:rsid w:val="00CA5A1B"/>
    <w:rsid w:val="00CA5B95"/>
    <w:rsid w:val="00CA60EC"/>
    <w:rsid w:val="00CA69F3"/>
    <w:rsid w:val="00CA74A6"/>
    <w:rsid w:val="00CA77CF"/>
    <w:rsid w:val="00CA792F"/>
    <w:rsid w:val="00CB002B"/>
    <w:rsid w:val="00CB03E7"/>
    <w:rsid w:val="00CB03E8"/>
    <w:rsid w:val="00CB0A55"/>
    <w:rsid w:val="00CB0EDD"/>
    <w:rsid w:val="00CB0FC7"/>
    <w:rsid w:val="00CB105F"/>
    <w:rsid w:val="00CB1446"/>
    <w:rsid w:val="00CB18FE"/>
    <w:rsid w:val="00CB1B96"/>
    <w:rsid w:val="00CB20CF"/>
    <w:rsid w:val="00CB23C6"/>
    <w:rsid w:val="00CB260E"/>
    <w:rsid w:val="00CB320B"/>
    <w:rsid w:val="00CB3431"/>
    <w:rsid w:val="00CB4001"/>
    <w:rsid w:val="00CB442A"/>
    <w:rsid w:val="00CB45EF"/>
    <w:rsid w:val="00CB47CA"/>
    <w:rsid w:val="00CB480F"/>
    <w:rsid w:val="00CB521F"/>
    <w:rsid w:val="00CB5654"/>
    <w:rsid w:val="00CB56E4"/>
    <w:rsid w:val="00CB5B89"/>
    <w:rsid w:val="00CB5BAB"/>
    <w:rsid w:val="00CB6026"/>
    <w:rsid w:val="00CB6C22"/>
    <w:rsid w:val="00CB704D"/>
    <w:rsid w:val="00CB747F"/>
    <w:rsid w:val="00CB7564"/>
    <w:rsid w:val="00CB7B72"/>
    <w:rsid w:val="00CB7E47"/>
    <w:rsid w:val="00CC0126"/>
    <w:rsid w:val="00CC023B"/>
    <w:rsid w:val="00CC02D9"/>
    <w:rsid w:val="00CC0D2F"/>
    <w:rsid w:val="00CC0EFB"/>
    <w:rsid w:val="00CC0FE0"/>
    <w:rsid w:val="00CC14C3"/>
    <w:rsid w:val="00CC17B0"/>
    <w:rsid w:val="00CC18E6"/>
    <w:rsid w:val="00CC2D90"/>
    <w:rsid w:val="00CC3011"/>
    <w:rsid w:val="00CC3213"/>
    <w:rsid w:val="00CC36F1"/>
    <w:rsid w:val="00CC37C9"/>
    <w:rsid w:val="00CC3BB3"/>
    <w:rsid w:val="00CC3EE7"/>
    <w:rsid w:val="00CC4083"/>
    <w:rsid w:val="00CC4571"/>
    <w:rsid w:val="00CC4CE6"/>
    <w:rsid w:val="00CC5356"/>
    <w:rsid w:val="00CC5424"/>
    <w:rsid w:val="00CC564F"/>
    <w:rsid w:val="00CC63BD"/>
    <w:rsid w:val="00CC64EF"/>
    <w:rsid w:val="00CC69E2"/>
    <w:rsid w:val="00CC77AB"/>
    <w:rsid w:val="00CC7827"/>
    <w:rsid w:val="00CD036D"/>
    <w:rsid w:val="00CD039A"/>
    <w:rsid w:val="00CD03EE"/>
    <w:rsid w:val="00CD0735"/>
    <w:rsid w:val="00CD0C87"/>
    <w:rsid w:val="00CD0FFB"/>
    <w:rsid w:val="00CD1229"/>
    <w:rsid w:val="00CD1B28"/>
    <w:rsid w:val="00CD2B02"/>
    <w:rsid w:val="00CD2F1D"/>
    <w:rsid w:val="00CD322F"/>
    <w:rsid w:val="00CD3319"/>
    <w:rsid w:val="00CD3A36"/>
    <w:rsid w:val="00CD3D77"/>
    <w:rsid w:val="00CD3F3B"/>
    <w:rsid w:val="00CD40CD"/>
    <w:rsid w:val="00CD40EF"/>
    <w:rsid w:val="00CD4144"/>
    <w:rsid w:val="00CD47B8"/>
    <w:rsid w:val="00CD4F1B"/>
    <w:rsid w:val="00CD55E5"/>
    <w:rsid w:val="00CD5BC7"/>
    <w:rsid w:val="00CD5CC4"/>
    <w:rsid w:val="00CD5F45"/>
    <w:rsid w:val="00CD61E4"/>
    <w:rsid w:val="00CD6621"/>
    <w:rsid w:val="00CD685F"/>
    <w:rsid w:val="00CD76C7"/>
    <w:rsid w:val="00CD7709"/>
    <w:rsid w:val="00CD7753"/>
    <w:rsid w:val="00CD7DED"/>
    <w:rsid w:val="00CD7EAF"/>
    <w:rsid w:val="00CE07B2"/>
    <w:rsid w:val="00CE0D25"/>
    <w:rsid w:val="00CE0E3A"/>
    <w:rsid w:val="00CE0EA3"/>
    <w:rsid w:val="00CE0F87"/>
    <w:rsid w:val="00CE10F6"/>
    <w:rsid w:val="00CE11ED"/>
    <w:rsid w:val="00CE14F9"/>
    <w:rsid w:val="00CE1A11"/>
    <w:rsid w:val="00CE1A98"/>
    <w:rsid w:val="00CE1E24"/>
    <w:rsid w:val="00CE2432"/>
    <w:rsid w:val="00CE248E"/>
    <w:rsid w:val="00CE24BB"/>
    <w:rsid w:val="00CE265C"/>
    <w:rsid w:val="00CE26AB"/>
    <w:rsid w:val="00CE285E"/>
    <w:rsid w:val="00CE3052"/>
    <w:rsid w:val="00CE3240"/>
    <w:rsid w:val="00CE3481"/>
    <w:rsid w:val="00CE354F"/>
    <w:rsid w:val="00CE3FCD"/>
    <w:rsid w:val="00CE41A1"/>
    <w:rsid w:val="00CE41DD"/>
    <w:rsid w:val="00CE442B"/>
    <w:rsid w:val="00CE50BA"/>
    <w:rsid w:val="00CE5892"/>
    <w:rsid w:val="00CE5EF5"/>
    <w:rsid w:val="00CE6351"/>
    <w:rsid w:val="00CE68FA"/>
    <w:rsid w:val="00CE6BE4"/>
    <w:rsid w:val="00CE6DE9"/>
    <w:rsid w:val="00CE6EFB"/>
    <w:rsid w:val="00CE6F08"/>
    <w:rsid w:val="00CE6F44"/>
    <w:rsid w:val="00CE74F3"/>
    <w:rsid w:val="00CE7641"/>
    <w:rsid w:val="00CE7FCD"/>
    <w:rsid w:val="00CF043E"/>
    <w:rsid w:val="00CF1355"/>
    <w:rsid w:val="00CF1D96"/>
    <w:rsid w:val="00CF1F9A"/>
    <w:rsid w:val="00CF2CB7"/>
    <w:rsid w:val="00CF2CD3"/>
    <w:rsid w:val="00CF2DD4"/>
    <w:rsid w:val="00CF30F6"/>
    <w:rsid w:val="00CF3189"/>
    <w:rsid w:val="00CF3278"/>
    <w:rsid w:val="00CF362A"/>
    <w:rsid w:val="00CF38E2"/>
    <w:rsid w:val="00CF3AD2"/>
    <w:rsid w:val="00CF4385"/>
    <w:rsid w:val="00CF4594"/>
    <w:rsid w:val="00CF55D3"/>
    <w:rsid w:val="00CF5B1B"/>
    <w:rsid w:val="00CF6357"/>
    <w:rsid w:val="00CF6481"/>
    <w:rsid w:val="00CF67B5"/>
    <w:rsid w:val="00CF6FD5"/>
    <w:rsid w:val="00CF7372"/>
    <w:rsid w:val="00CF7546"/>
    <w:rsid w:val="00CF7657"/>
    <w:rsid w:val="00CF7A8E"/>
    <w:rsid w:val="00D000F3"/>
    <w:rsid w:val="00D008FC"/>
    <w:rsid w:val="00D009DE"/>
    <w:rsid w:val="00D01716"/>
    <w:rsid w:val="00D017A0"/>
    <w:rsid w:val="00D01B50"/>
    <w:rsid w:val="00D02883"/>
    <w:rsid w:val="00D03645"/>
    <w:rsid w:val="00D0428B"/>
    <w:rsid w:val="00D0445E"/>
    <w:rsid w:val="00D046B4"/>
    <w:rsid w:val="00D04C65"/>
    <w:rsid w:val="00D04FE3"/>
    <w:rsid w:val="00D0510D"/>
    <w:rsid w:val="00D05579"/>
    <w:rsid w:val="00D055A2"/>
    <w:rsid w:val="00D05664"/>
    <w:rsid w:val="00D056B2"/>
    <w:rsid w:val="00D05767"/>
    <w:rsid w:val="00D0578B"/>
    <w:rsid w:val="00D065A9"/>
    <w:rsid w:val="00D074B5"/>
    <w:rsid w:val="00D07BEC"/>
    <w:rsid w:val="00D10F9C"/>
    <w:rsid w:val="00D112D9"/>
    <w:rsid w:val="00D11546"/>
    <w:rsid w:val="00D11A87"/>
    <w:rsid w:val="00D12449"/>
    <w:rsid w:val="00D129BF"/>
    <w:rsid w:val="00D12D40"/>
    <w:rsid w:val="00D133C8"/>
    <w:rsid w:val="00D13443"/>
    <w:rsid w:val="00D13676"/>
    <w:rsid w:val="00D1416E"/>
    <w:rsid w:val="00D14207"/>
    <w:rsid w:val="00D1420B"/>
    <w:rsid w:val="00D14430"/>
    <w:rsid w:val="00D14623"/>
    <w:rsid w:val="00D14996"/>
    <w:rsid w:val="00D14A43"/>
    <w:rsid w:val="00D151EF"/>
    <w:rsid w:val="00D15854"/>
    <w:rsid w:val="00D15ADB"/>
    <w:rsid w:val="00D1625A"/>
    <w:rsid w:val="00D16359"/>
    <w:rsid w:val="00D166C7"/>
    <w:rsid w:val="00D16824"/>
    <w:rsid w:val="00D16D3E"/>
    <w:rsid w:val="00D16DA6"/>
    <w:rsid w:val="00D17054"/>
    <w:rsid w:val="00D175EA"/>
    <w:rsid w:val="00D1780B"/>
    <w:rsid w:val="00D178D0"/>
    <w:rsid w:val="00D17928"/>
    <w:rsid w:val="00D17B93"/>
    <w:rsid w:val="00D17C60"/>
    <w:rsid w:val="00D202B3"/>
    <w:rsid w:val="00D21215"/>
    <w:rsid w:val="00D21359"/>
    <w:rsid w:val="00D21374"/>
    <w:rsid w:val="00D213C4"/>
    <w:rsid w:val="00D2172C"/>
    <w:rsid w:val="00D21B0B"/>
    <w:rsid w:val="00D21DA7"/>
    <w:rsid w:val="00D21ED9"/>
    <w:rsid w:val="00D22290"/>
    <w:rsid w:val="00D22812"/>
    <w:rsid w:val="00D22824"/>
    <w:rsid w:val="00D22839"/>
    <w:rsid w:val="00D228B0"/>
    <w:rsid w:val="00D22F1A"/>
    <w:rsid w:val="00D23481"/>
    <w:rsid w:val="00D2377E"/>
    <w:rsid w:val="00D23C19"/>
    <w:rsid w:val="00D24120"/>
    <w:rsid w:val="00D24C3C"/>
    <w:rsid w:val="00D250B0"/>
    <w:rsid w:val="00D25740"/>
    <w:rsid w:val="00D25964"/>
    <w:rsid w:val="00D25E35"/>
    <w:rsid w:val="00D25F2B"/>
    <w:rsid w:val="00D26075"/>
    <w:rsid w:val="00D260FA"/>
    <w:rsid w:val="00D262A5"/>
    <w:rsid w:val="00D263F0"/>
    <w:rsid w:val="00D264B6"/>
    <w:rsid w:val="00D266F3"/>
    <w:rsid w:val="00D2673C"/>
    <w:rsid w:val="00D27313"/>
    <w:rsid w:val="00D27B58"/>
    <w:rsid w:val="00D27B60"/>
    <w:rsid w:val="00D27CC1"/>
    <w:rsid w:val="00D27CE5"/>
    <w:rsid w:val="00D27E4C"/>
    <w:rsid w:val="00D3051F"/>
    <w:rsid w:val="00D3151D"/>
    <w:rsid w:val="00D31814"/>
    <w:rsid w:val="00D32257"/>
    <w:rsid w:val="00D3229E"/>
    <w:rsid w:val="00D32829"/>
    <w:rsid w:val="00D332E2"/>
    <w:rsid w:val="00D334E3"/>
    <w:rsid w:val="00D335C7"/>
    <w:rsid w:val="00D336BD"/>
    <w:rsid w:val="00D337AB"/>
    <w:rsid w:val="00D33C0B"/>
    <w:rsid w:val="00D33C9C"/>
    <w:rsid w:val="00D33ED1"/>
    <w:rsid w:val="00D346DA"/>
    <w:rsid w:val="00D3476C"/>
    <w:rsid w:val="00D34C34"/>
    <w:rsid w:val="00D34D6C"/>
    <w:rsid w:val="00D34F4E"/>
    <w:rsid w:val="00D35071"/>
    <w:rsid w:val="00D3530D"/>
    <w:rsid w:val="00D353A0"/>
    <w:rsid w:val="00D3553D"/>
    <w:rsid w:val="00D3570E"/>
    <w:rsid w:val="00D35C53"/>
    <w:rsid w:val="00D366A6"/>
    <w:rsid w:val="00D36817"/>
    <w:rsid w:val="00D36BE9"/>
    <w:rsid w:val="00D36F75"/>
    <w:rsid w:val="00D3720F"/>
    <w:rsid w:val="00D3725A"/>
    <w:rsid w:val="00D3786F"/>
    <w:rsid w:val="00D4024C"/>
    <w:rsid w:val="00D4048E"/>
    <w:rsid w:val="00D4048F"/>
    <w:rsid w:val="00D405C7"/>
    <w:rsid w:val="00D4064C"/>
    <w:rsid w:val="00D40D02"/>
    <w:rsid w:val="00D41162"/>
    <w:rsid w:val="00D41FA4"/>
    <w:rsid w:val="00D42131"/>
    <w:rsid w:val="00D42510"/>
    <w:rsid w:val="00D42932"/>
    <w:rsid w:val="00D42C43"/>
    <w:rsid w:val="00D42EA5"/>
    <w:rsid w:val="00D4324B"/>
    <w:rsid w:val="00D43492"/>
    <w:rsid w:val="00D43807"/>
    <w:rsid w:val="00D43A98"/>
    <w:rsid w:val="00D43B65"/>
    <w:rsid w:val="00D440CF"/>
    <w:rsid w:val="00D44B6E"/>
    <w:rsid w:val="00D44E00"/>
    <w:rsid w:val="00D44E54"/>
    <w:rsid w:val="00D455F5"/>
    <w:rsid w:val="00D457DF"/>
    <w:rsid w:val="00D45C01"/>
    <w:rsid w:val="00D45DEB"/>
    <w:rsid w:val="00D46878"/>
    <w:rsid w:val="00D473D9"/>
    <w:rsid w:val="00D4765F"/>
    <w:rsid w:val="00D478BF"/>
    <w:rsid w:val="00D50265"/>
    <w:rsid w:val="00D510DC"/>
    <w:rsid w:val="00D52171"/>
    <w:rsid w:val="00D522D8"/>
    <w:rsid w:val="00D52435"/>
    <w:rsid w:val="00D525FE"/>
    <w:rsid w:val="00D52BD3"/>
    <w:rsid w:val="00D531EF"/>
    <w:rsid w:val="00D5323B"/>
    <w:rsid w:val="00D53C19"/>
    <w:rsid w:val="00D53CC2"/>
    <w:rsid w:val="00D53D8E"/>
    <w:rsid w:val="00D53DAE"/>
    <w:rsid w:val="00D53E0C"/>
    <w:rsid w:val="00D54D98"/>
    <w:rsid w:val="00D54E06"/>
    <w:rsid w:val="00D54E55"/>
    <w:rsid w:val="00D553D6"/>
    <w:rsid w:val="00D553F3"/>
    <w:rsid w:val="00D55717"/>
    <w:rsid w:val="00D55C76"/>
    <w:rsid w:val="00D55E50"/>
    <w:rsid w:val="00D56231"/>
    <w:rsid w:val="00D5681D"/>
    <w:rsid w:val="00D56A01"/>
    <w:rsid w:val="00D56E15"/>
    <w:rsid w:val="00D56E46"/>
    <w:rsid w:val="00D577FA"/>
    <w:rsid w:val="00D57BB3"/>
    <w:rsid w:val="00D57BD2"/>
    <w:rsid w:val="00D60EA1"/>
    <w:rsid w:val="00D60F19"/>
    <w:rsid w:val="00D6136E"/>
    <w:rsid w:val="00D615AF"/>
    <w:rsid w:val="00D61B92"/>
    <w:rsid w:val="00D6271D"/>
    <w:rsid w:val="00D627BE"/>
    <w:rsid w:val="00D628DA"/>
    <w:rsid w:val="00D63149"/>
    <w:rsid w:val="00D6340D"/>
    <w:rsid w:val="00D63795"/>
    <w:rsid w:val="00D63977"/>
    <w:rsid w:val="00D63A5B"/>
    <w:rsid w:val="00D63C6D"/>
    <w:rsid w:val="00D63E90"/>
    <w:rsid w:val="00D641EE"/>
    <w:rsid w:val="00D64313"/>
    <w:rsid w:val="00D643DB"/>
    <w:rsid w:val="00D6445A"/>
    <w:rsid w:val="00D64690"/>
    <w:rsid w:val="00D64AAB"/>
    <w:rsid w:val="00D65448"/>
    <w:rsid w:val="00D65E42"/>
    <w:rsid w:val="00D66F1C"/>
    <w:rsid w:val="00D66F7E"/>
    <w:rsid w:val="00D67673"/>
    <w:rsid w:val="00D67B3B"/>
    <w:rsid w:val="00D70799"/>
    <w:rsid w:val="00D70CB4"/>
    <w:rsid w:val="00D712CE"/>
    <w:rsid w:val="00D718E0"/>
    <w:rsid w:val="00D71A56"/>
    <w:rsid w:val="00D7203E"/>
    <w:rsid w:val="00D72C60"/>
    <w:rsid w:val="00D72CE4"/>
    <w:rsid w:val="00D72E8A"/>
    <w:rsid w:val="00D735EC"/>
    <w:rsid w:val="00D74133"/>
    <w:rsid w:val="00D74317"/>
    <w:rsid w:val="00D74675"/>
    <w:rsid w:val="00D746B9"/>
    <w:rsid w:val="00D74EC9"/>
    <w:rsid w:val="00D75F50"/>
    <w:rsid w:val="00D76061"/>
    <w:rsid w:val="00D767FD"/>
    <w:rsid w:val="00D7688C"/>
    <w:rsid w:val="00D77580"/>
    <w:rsid w:val="00D77A63"/>
    <w:rsid w:val="00D800C8"/>
    <w:rsid w:val="00D8026A"/>
    <w:rsid w:val="00D8040B"/>
    <w:rsid w:val="00D80A2E"/>
    <w:rsid w:val="00D80C22"/>
    <w:rsid w:val="00D80C8F"/>
    <w:rsid w:val="00D80FC2"/>
    <w:rsid w:val="00D8123C"/>
    <w:rsid w:val="00D81802"/>
    <w:rsid w:val="00D81D96"/>
    <w:rsid w:val="00D81E6B"/>
    <w:rsid w:val="00D820B5"/>
    <w:rsid w:val="00D820D6"/>
    <w:rsid w:val="00D823FF"/>
    <w:rsid w:val="00D830BA"/>
    <w:rsid w:val="00D83B93"/>
    <w:rsid w:val="00D84114"/>
    <w:rsid w:val="00D8413D"/>
    <w:rsid w:val="00D8449E"/>
    <w:rsid w:val="00D844D8"/>
    <w:rsid w:val="00D8478E"/>
    <w:rsid w:val="00D84C58"/>
    <w:rsid w:val="00D84F5E"/>
    <w:rsid w:val="00D85665"/>
    <w:rsid w:val="00D86CD2"/>
    <w:rsid w:val="00D86D47"/>
    <w:rsid w:val="00D86DFE"/>
    <w:rsid w:val="00D86E51"/>
    <w:rsid w:val="00D8728A"/>
    <w:rsid w:val="00D874BD"/>
    <w:rsid w:val="00D87832"/>
    <w:rsid w:val="00D87DCE"/>
    <w:rsid w:val="00D903A2"/>
    <w:rsid w:val="00D9090B"/>
    <w:rsid w:val="00D90E0A"/>
    <w:rsid w:val="00D9154F"/>
    <w:rsid w:val="00D916F7"/>
    <w:rsid w:val="00D91C45"/>
    <w:rsid w:val="00D921E5"/>
    <w:rsid w:val="00D92203"/>
    <w:rsid w:val="00D924B7"/>
    <w:rsid w:val="00D929BF"/>
    <w:rsid w:val="00D92CDA"/>
    <w:rsid w:val="00D938BB"/>
    <w:rsid w:val="00D93E92"/>
    <w:rsid w:val="00D942DA"/>
    <w:rsid w:val="00D94549"/>
    <w:rsid w:val="00D945D4"/>
    <w:rsid w:val="00D946B4"/>
    <w:rsid w:val="00D949C0"/>
    <w:rsid w:val="00D94D0A"/>
    <w:rsid w:val="00D9531D"/>
    <w:rsid w:val="00D95877"/>
    <w:rsid w:val="00D95DD0"/>
    <w:rsid w:val="00D9623C"/>
    <w:rsid w:val="00D962E2"/>
    <w:rsid w:val="00D96541"/>
    <w:rsid w:val="00D96595"/>
    <w:rsid w:val="00D96CFC"/>
    <w:rsid w:val="00D97225"/>
    <w:rsid w:val="00D97DC2"/>
    <w:rsid w:val="00DA003C"/>
    <w:rsid w:val="00DA020D"/>
    <w:rsid w:val="00DA1E8E"/>
    <w:rsid w:val="00DA1FB6"/>
    <w:rsid w:val="00DA26FE"/>
    <w:rsid w:val="00DA3964"/>
    <w:rsid w:val="00DA3B18"/>
    <w:rsid w:val="00DA45A7"/>
    <w:rsid w:val="00DA4D5F"/>
    <w:rsid w:val="00DA4E2F"/>
    <w:rsid w:val="00DA5016"/>
    <w:rsid w:val="00DA508D"/>
    <w:rsid w:val="00DA5608"/>
    <w:rsid w:val="00DA57A6"/>
    <w:rsid w:val="00DA59D3"/>
    <w:rsid w:val="00DA66B8"/>
    <w:rsid w:val="00DA6A73"/>
    <w:rsid w:val="00DA6E27"/>
    <w:rsid w:val="00DA74D7"/>
    <w:rsid w:val="00DA78E1"/>
    <w:rsid w:val="00DA78E3"/>
    <w:rsid w:val="00DB004D"/>
    <w:rsid w:val="00DB030E"/>
    <w:rsid w:val="00DB03C5"/>
    <w:rsid w:val="00DB0D1E"/>
    <w:rsid w:val="00DB10F1"/>
    <w:rsid w:val="00DB1225"/>
    <w:rsid w:val="00DB1AD3"/>
    <w:rsid w:val="00DB2256"/>
    <w:rsid w:val="00DB2562"/>
    <w:rsid w:val="00DB268A"/>
    <w:rsid w:val="00DB28AF"/>
    <w:rsid w:val="00DB2C33"/>
    <w:rsid w:val="00DB2DD7"/>
    <w:rsid w:val="00DB3052"/>
    <w:rsid w:val="00DB31EA"/>
    <w:rsid w:val="00DB390B"/>
    <w:rsid w:val="00DB3AA3"/>
    <w:rsid w:val="00DB3E99"/>
    <w:rsid w:val="00DB4055"/>
    <w:rsid w:val="00DB4095"/>
    <w:rsid w:val="00DB439A"/>
    <w:rsid w:val="00DB4618"/>
    <w:rsid w:val="00DB46DA"/>
    <w:rsid w:val="00DB49BF"/>
    <w:rsid w:val="00DB4ADC"/>
    <w:rsid w:val="00DB4D0F"/>
    <w:rsid w:val="00DB50FB"/>
    <w:rsid w:val="00DB559E"/>
    <w:rsid w:val="00DB572E"/>
    <w:rsid w:val="00DB5781"/>
    <w:rsid w:val="00DB5B2D"/>
    <w:rsid w:val="00DB6CEF"/>
    <w:rsid w:val="00DB7295"/>
    <w:rsid w:val="00DB7AC9"/>
    <w:rsid w:val="00DB7DD0"/>
    <w:rsid w:val="00DC0076"/>
    <w:rsid w:val="00DC007E"/>
    <w:rsid w:val="00DC0174"/>
    <w:rsid w:val="00DC0D1D"/>
    <w:rsid w:val="00DC0D7F"/>
    <w:rsid w:val="00DC1521"/>
    <w:rsid w:val="00DC179D"/>
    <w:rsid w:val="00DC182B"/>
    <w:rsid w:val="00DC1F3B"/>
    <w:rsid w:val="00DC1F87"/>
    <w:rsid w:val="00DC27C1"/>
    <w:rsid w:val="00DC2AE2"/>
    <w:rsid w:val="00DC2FD8"/>
    <w:rsid w:val="00DC3C8E"/>
    <w:rsid w:val="00DC3ED0"/>
    <w:rsid w:val="00DC40AF"/>
    <w:rsid w:val="00DC40EC"/>
    <w:rsid w:val="00DC430B"/>
    <w:rsid w:val="00DC461A"/>
    <w:rsid w:val="00DC4745"/>
    <w:rsid w:val="00DC48C0"/>
    <w:rsid w:val="00DC4996"/>
    <w:rsid w:val="00DC4DC2"/>
    <w:rsid w:val="00DC4FBB"/>
    <w:rsid w:val="00DC5020"/>
    <w:rsid w:val="00DC51D2"/>
    <w:rsid w:val="00DC55AD"/>
    <w:rsid w:val="00DC56F7"/>
    <w:rsid w:val="00DC5743"/>
    <w:rsid w:val="00DC582F"/>
    <w:rsid w:val="00DC631B"/>
    <w:rsid w:val="00DC6E3A"/>
    <w:rsid w:val="00DC6EAD"/>
    <w:rsid w:val="00DC6EF7"/>
    <w:rsid w:val="00DC715B"/>
    <w:rsid w:val="00DC7300"/>
    <w:rsid w:val="00DC73C3"/>
    <w:rsid w:val="00DC73FE"/>
    <w:rsid w:val="00DC7C6B"/>
    <w:rsid w:val="00DD02F8"/>
    <w:rsid w:val="00DD0493"/>
    <w:rsid w:val="00DD05C9"/>
    <w:rsid w:val="00DD09AC"/>
    <w:rsid w:val="00DD0C8C"/>
    <w:rsid w:val="00DD108A"/>
    <w:rsid w:val="00DD128C"/>
    <w:rsid w:val="00DD1999"/>
    <w:rsid w:val="00DD1B6A"/>
    <w:rsid w:val="00DD1CE3"/>
    <w:rsid w:val="00DD1FDA"/>
    <w:rsid w:val="00DD2415"/>
    <w:rsid w:val="00DD24C0"/>
    <w:rsid w:val="00DD29CF"/>
    <w:rsid w:val="00DD2B76"/>
    <w:rsid w:val="00DD317B"/>
    <w:rsid w:val="00DD3609"/>
    <w:rsid w:val="00DD38AB"/>
    <w:rsid w:val="00DD38ED"/>
    <w:rsid w:val="00DD3B1F"/>
    <w:rsid w:val="00DD3DB0"/>
    <w:rsid w:val="00DD4106"/>
    <w:rsid w:val="00DD472F"/>
    <w:rsid w:val="00DD47CC"/>
    <w:rsid w:val="00DD4D50"/>
    <w:rsid w:val="00DD52DA"/>
    <w:rsid w:val="00DD532D"/>
    <w:rsid w:val="00DD54CA"/>
    <w:rsid w:val="00DD5618"/>
    <w:rsid w:val="00DD5A21"/>
    <w:rsid w:val="00DD5D00"/>
    <w:rsid w:val="00DD65EF"/>
    <w:rsid w:val="00DD73EA"/>
    <w:rsid w:val="00DD7444"/>
    <w:rsid w:val="00DD78C6"/>
    <w:rsid w:val="00DE0E3D"/>
    <w:rsid w:val="00DE142B"/>
    <w:rsid w:val="00DE1A89"/>
    <w:rsid w:val="00DE1CEC"/>
    <w:rsid w:val="00DE1E66"/>
    <w:rsid w:val="00DE1EA2"/>
    <w:rsid w:val="00DE25CF"/>
    <w:rsid w:val="00DE3F55"/>
    <w:rsid w:val="00DE45FA"/>
    <w:rsid w:val="00DE48E1"/>
    <w:rsid w:val="00DE5219"/>
    <w:rsid w:val="00DE5497"/>
    <w:rsid w:val="00DE5662"/>
    <w:rsid w:val="00DE5957"/>
    <w:rsid w:val="00DE5E24"/>
    <w:rsid w:val="00DE606E"/>
    <w:rsid w:val="00DE6106"/>
    <w:rsid w:val="00DE619D"/>
    <w:rsid w:val="00DE637B"/>
    <w:rsid w:val="00DE7514"/>
    <w:rsid w:val="00DE7966"/>
    <w:rsid w:val="00DE7992"/>
    <w:rsid w:val="00DF00D8"/>
    <w:rsid w:val="00DF12BF"/>
    <w:rsid w:val="00DF134D"/>
    <w:rsid w:val="00DF1932"/>
    <w:rsid w:val="00DF1B8C"/>
    <w:rsid w:val="00DF1DDC"/>
    <w:rsid w:val="00DF1E40"/>
    <w:rsid w:val="00DF1FF0"/>
    <w:rsid w:val="00DF207B"/>
    <w:rsid w:val="00DF29F0"/>
    <w:rsid w:val="00DF3051"/>
    <w:rsid w:val="00DF3123"/>
    <w:rsid w:val="00DF321B"/>
    <w:rsid w:val="00DF3B3D"/>
    <w:rsid w:val="00DF3D02"/>
    <w:rsid w:val="00DF409E"/>
    <w:rsid w:val="00DF455F"/>
    <w:rsid w:val="00DF47C4"/>
    <w:rsid w:val="00DF4F04"/>
    <w:rsid w:val="00DF5323"/>
    <w:rsid w:val="00DF5333"/>
    <w:rsid w:val="00DF548F"/>
    <w:rsid w:val="00DF5999"/>
    <w:rsid w:val="00DF5ABD"/>
    <w:rsid w:val="00DF5BE0"/>
    <w:rsid w:val="00DF6030"/>
    <w:rsid w:val="00DF6391"/>
    <w:rsid w:val="00DF64D9"/>
    <w:rsid w:val="00DF65C5"/>
    <w:rsid w:val="00DF6783"/>
    <w:rsid w:val="00DF6A87"/>
    <w:rsid w:val="00DF6C8E"/>
    <w:rsid w:val="00DF6D08"/>
    <w:rsid w:val="00DF6E28"/>
    <w:rsid w:val="00DF715F"/>
    <w:rsid w:val="00DF72A9"/>
    <w:rsid w:val="00DF75B7"/>
    <w:rsid w:val="00DF7D6B"/>
    <w:rsid w:val="00E00020"/>
    <w:rsid w:val="00E0019B"/>
    <w:rsid w:val="00E00789"/>
    <w:rsid w:val="00E008E5"/>
    <w:rsid w:val="00E00BCB"/>
    <w:rsid w:val="00E013EB"/>
    <w:rsid w:val="00E028CA"/>
    <w:rsid w:val="00E0354B"/>
    <w:rsid w:val="00E03795"/>
    <w:rsid w:val="00E039D5"/>
    <w:rsid w:val="00E04286"/>
    <w:rsid w:val="00E05CF1"/>
    <w:rsid w:val="00E05E94"/>
    <w:rsid w:val="00E05EF6"/>
    <w:rsid w:val="00E06140"/>
    <w:rsid w:val="00E067FB"/>
    <w:rsid w:val="00E06C35"/>
    <w:rsid w:val="00E06DBF"/>
    <w:rsid w:val="00E0708F"/>
    <w:rsid w:val="00E0736C"/>
    <w:rsid w:val="00E0748C"/>
    <w:rsid w:val="00E079E3"/>
    <w:rsid w:val="00E079E9"/>
    <w:rsid w:val="00E102EF"/>
    <w:rsid w:val="00E1055B"/>
    <w:rsid w:val="00E1098F"/>
    <w:rsid w:val="00E10991"/>
    <w:rsid w:val="00E109CC"/>
    <w:rsid w:val="00E10E5F"/>
    <w:rsid w:val="00E10E7E"/>
    <w:rsid w:val="00E11BAA"/>
    <w:rsid w:val="00E11E7C"/>
    <w:rsid w:val="00E11F79"/>
    <w:rsid w:val="00E122FB"/>
    <w:rsid w:val="00E1248E"/>
    <w:rsid w:val="00E12588"/>
    <w:rsid w:val="00E12BCF"/>
    <w:rsid w:val="00E12C95"/>
    <w:rsid w:val="00E12E90"/>
    <w:rsid w:val="00E12F3A"/>
    <w:rsid w:val="00E1308D"/>
    <w:rsid w:val="00E13558"/>
    <w:rsid w:val="00E1379E"/>
    <w:rsid w:val="00E139F8"/>
    <w:rsid w:val="00E13BBA"/>
    <w:rsid w:val="00E13CF4"/>
    <w:rsid w:val="00E14155"/>
    <w:rsid w:val="00E1444D"/>
    <w:rsid w:val="00E145F0"/>
    <w:rsid w:val="00E14769"/>
    <w:rsid w:val="00E14825"/>
    <w:rsid w:val="00E1506A"/>
    <w:rsid w:val="00E15B3C"/>
    <w:rsid w:val="00E1642F"/>
    <w:rsid w:val="00E165ED"/>
    <w:rsid w:val="00E16988"/>
    <w:rsid w:val="00E169C9"/>
    <w:rsid w:val="00E16AA3"/>
    <w:rsid w:val="00E17012"/>
    <w:rsid w:val="00E17E83"/>
    <w:rsid w:val="00E2077E"/>
    <w:rsid w:val="00E20C9B"/>
    <w:rsid w:val="00E20CBC"/>
    <w:rsid w:val="00E20D27"/>
    <w:rsid w:val="00E21409"/>
    <w:rsid w:val="00E21AFF"/>
    <w:rsid w:val="00E21EA6"/>
    <w:rsid w:val="00E22077"/>
    <w:rsid w:val="00E220D0"/>
    <w:rsid w:val="00E2262B"/>
    <w:rsid w:val="00E22B52"/>
    <w:rsid w:val="00E22DDC"/>
    <w:rsid w:val="00E22EE1"/>
    <w:rsid w:val="00E23216"/>
    <w:rsid w:val="00E235AC"/>
    <w:rsid w:val="00E23B26"/>
    <w:rsid w:val="00E23FF1"/>
    <w:rsid w:val="00E248A4"/>
    <w:rsid w:val="00E249B2"/>
    <w:rsid w:val="00E24C62"/>
    <w:rsid w:val="00E2515D"/>
    <w:rsid w:val="00E2675E"/>
    <w:rsid w:val="00E26CB2"/>
    <w:rsid w:val="00E26F2E"/>
    <w:rsid w:val="00E276D7"/>
    <w:rsid w:val="00E27716"/>
    <w:rsid w:val="00E2796C"/>
    <w:rsid w:val="00E27B14"/>
    <w:rsid w:val="00E300EA"/>
    <w:rsid w:val="00E302B6"/>
    <w:rsid w:val="00E3038A"/>
    <w:rsid w:val="00E3045A"/>
    <w:rsid w:val="00E3062F"/>
    <w:rsid w:val="00E30C51"/>
    <w:rsid w:val="00E31099"/>
    <w:rsid w:val="00E31A73"/>
    <w:rsid w:val="00E31E77"/>
    <w:rsid w:val="00E32176"/>
    <w:rsid w:val="00E32D44"/>
    <w:rsid w:val="00E334EB"/>
    <w:rsid w:val="00E3366E"/>
    <w:rsid w:val="00E33999"/>
    <w:rsid w:val="00E3415C"/>
    <w:rsid w:val="00E34757"/>
    <w:rsid w:val="00E34D78"/>
    <w:rsid w:val="00E34DAB"/>
    <w:rsid w:val="00E34F67"/>
    <w:rsid w:val="00E3564C"/>
    <w:rsid w:val="00E35BF7"/>
    <w:rsid w:val="00E35C2D"/>
    <w:rsid w:val="00E369C1"/>
    <w:rsid w:val="00E37931"/>
    <w:rsid w:val="00E37BE2"/>
    <w:rsid w:val="00E37D37"/>
    <w:rsid w:val="00E37D57"/>
    <w:rsid w:val="00E37FA6"/>
    <w:rsid w:val="00E37FDF"/>
    <w:rsid w:val="00E40045"/>
    <w:rsid w:val="00E40418"/>
    <w:rsid w:val="00E4065D"/>
    <w:rsid w:val="00E409FB"/>
    <w:rsid w:val="00E41408"/>
    <w:rsid w:val="00E4147A"/>
    <w:rsid w:val="00E41CA1"/>
    <w:rsid w:val="00E41D0F"/>
    <w:rsid w:val="00E41E00"/>
    <w:rsid w:val="00E42754"/>
    <w:rsid w:val="00E4281A"/>
    <w:rsid w:val="00E42A2F"/>
    <w:rsid w:val="00E42C01"/>
    <w:rsid w:val="00E42E8E"/>
    <w:rsid w:val="00E42F86"/>
    <w:rsid w:val="00E43186"/>
    <w:rsid w:val="00E436AB"/>
    <w:rsid w:val="00E436D6"/>
    <w:rsid w:val="00E438D2"/>
    <w:rsid w:val="00E43D13"/>
    <w:rsid w:val="00E43F4A"/>
    <w:rsid w:val="00E440E5"/>
    <w:rsid w:val="00E44DAD"/>
    <w:rsid w:val="00E44F43"/>
    <w:rsid w:val="00E4500B"/>
    <w:rsid w:val="00E4573E"/>
    <w:rsid w:val="00E45A57"/>
    <w:rsid w:val="00E45DB3"/>
    <w:rsid w:val="00E45E01"/>
    <w:rsid w:val="00E45E05"/>
    <w:rsid w:val="00E464F4"/>
    <w:rsid w:val="00E466DE"/>
    <w:rsid w:val="00E46861"/>
    <w:rsid w:val="00E47320"/>
    <w:rsid w:val="00E473D6"/>
    <w:rsid w:val="00E47885"/>
    <w:rsid w:val="00E47B71"/>
    <w:rsid w:val="00E47ED0"/>
    <w:rsid w:val="00E50B7A"/>
    <w:rsid w:val="00E510BA"/>
    <w:rsid w:val="00E51548"/>
    <w:rsid w:val="00E51CFF"/>
    <w:rsid w:val="00E52012"/>
    <w:rsid w:val="00E52A64"/>
    <w:rsid w:val="00E52B19"/>
    <w:rsid w:val="00E52F37"/>
    <w:rsid w:val="00E52FC7"/>
    <w:rsid w:val="00E535F6"/>
    <w:rsid w:val="00E53642"/>
    <w:rsid w:val="00E537B9"/>
    <w:rsid w:val="00E53974"/>
    <w:rsid w:val="00E5399C"/>
    <w:rsid w:val="00E53B7C"/>
    <w:rsid w:val="00E53B9F"/>
    <w:rsid w:val="00E53EDD"/>
    <w:rsid w:val="00E54159"/>
    <w:rsid w:val="00E549A4"/>
    <w:rsid w:val="00E549FA"/>
    <w:rsid w:val="00E54B33"/>
    <w:rsid w:val="00E54B97"/>
    <w:rsid w:val="00E55580"/>
    <w:rsid w:val="00E55833"/>
    <w:rsid w:val="00E55FC5"/>
    <w:rsid w:val="00E5668E"/>
    <w:rsid w:val="00E56735"/>
    <w:rsid w:val="00E56935"/>
    <w:rsid w:val="00E56DFD"/>
    <w:rsid w:val="00E56EA4"/>
    <w:rsid w:val="00E5712F"/>
    <w:rsid w:val="00E571FD"/>
    <w:rsid w:val="00E57CC0"/>
    <w:rsid w:val="00E57DDD"/>
    <w:rsid w:val="00E57F6F"/>
    <w:rsid w:val="00E600C6"/>
    <w:rsid w:val="00E607DB"/>
    <w:rsid w:val="00E60B03"/>
    <w:rsid w:val="00E60BD5"/>
    <w:rsid w:val="00E613C3"/>
    <w:rsid w:val="00E6179B"/>
    <w:rsid w:val="00E61A8C"/>
    <w:rsid w:val="00E61F1C"/>
    <w:rsid w:val="00E62597"/>
    <w:rsid w:val="00E62673"/>
    <w:rsid w:val="00E63270"/>
    <w:rsid w:val="00E6328E"/>
    <w:rsid w:val="00E632A0"/>
    <w:rsid w:val="00E63395"/>
    <w:rsid w:val="00E634AD"/>
    <w:rsid w:val="00E6385D"/>
    <w:rsid w:val="00E638C8"/>
    <w:rsid w:val="00E642F9"/>
    <w:rsid w:val="00E64331"/>
    <w:rsid w:val="00E647C9"/>
    <w:rsid w:val="00E64A5F"/>
    <w:rsid w:val="00E64B92"/>
    <w:rsid w:val="00E653B7"/>
    <w:rsid w:val="00E658CA"/>
    <w:rsid w:val="00E65C9D"/>
    <w:rsid w:val="00E65F77"/>
    <w:rsid w:val="00E66175"/>
    <w:rsid w:val="00E663A9"/>
    <w:rsid w:val="00E66EA2"/>
    <w:rsid w:val="00E67515"/>
    <w:rsid w:val="00E67D12"/>
    <w:rsid w:val="00E712AD"/>
    <w:rsid w:val="00E7167C"/>
    <w:rsid w:val="00E71912"/>
    <w:rsid w:val="00E71BD6"/>
    <w:rsid w:val="00E71C2B"/>
    <w:rsid w:val="00E71C67"/>
    <w:rsid w:val="00E71CBE"/>
    <w:rsid w:val="00E72094"/>
    <w:rsid w:val="00E7303E"/>
    <w:rsid w:val="00E73269"/>
    <w:rsid w:val="00E7346F"/>
    <w:rsid w:val="00E73A19"/>
    <w:rsid w:val="00E73BEA"/>
    <w:rsid w:val="00E74025"/>
    <w:rsid w:val="00E7409D"/>
    <w:rsid w:val="00E740EB"/>
    <w:rsid w:val="00E74522"/>
    <w:rsid w:val="00E74785"/>
    <w:rsid w:val="00E74E7F"/>
    <w:rsid w:val="00E7529E"/>
    <w:rsid w:val="00E752D6"/>
    <w:rsid w:val="00E75717"/>
    <w:rsid w:val="00E75C89"/>
    <w:rsid w:val="00E75D5E"/>
    <w:rsid w:val="00E7621B"/>
    <w:rsid w:val="00E766A1"/>
    <w:rsid w:val="00E76A4C"/>
    <w:rsid w:val="00E76EAC"/>
    <w:rsid w:val="00E7768D"/>
    <w:rsid w:val="00E77832"/>
    <w:rsid w:val="00E778B1"/>
    <w:rsid w:val="00E77C90"/>
    <w:rsid w:val="00E77E72"/>
    <w:rsid w:val="00E800EA"/>
    <w:rsid w:val="00E800FA"/>
    <w:rsid w:val="00E804D7"/>
    <w:rsid w:val="00E8051F"/>
    <w:rsid w:val="00E80D32"/>
    <w:rsid w:val="00E80DE4"/>
    <w:rsid w:val="00E81BD0"/>
    <w:rsid w:val="00E81DE0"/>
    <w:rsid w:val="00E82A6D"/>
    <w:rsid w:val="00E82DFC"/>
    <w:rsid w:val="00E8314C"/>
    <w:rsid w:val="00E83EE8"/>
    <w:rsid w:val="00E84623"/>
    <w:rsid w:val="00E84CB5"/>
    <w:rsid w:val="00E85787"/>
    <w:rsid w:val="00E85CA0"/>
    <w:rsid w:val="00E85D06"/>
    <w:rsid w:val="00E85F7E"/>
    <w:rsid w:val="00E8676C"/>
    <w:rsid w:val="00E8699F"/>
    <w:rsid w:val="00E86B43"/>
    <w:rsid w:val="00E86B8F"/>
    <w:rsid w:val="00E870CC"/>
    <w:rsid w:val="00E8713D"/>
    <w:rsid w:val="00E8799B"/>
    <w:rsid w:val="00E87F4D"/>
    <w:rsid w:val="00E900C2"/>
    <w:rsid w:val="00E90115"/>
    <w:rsid w:val="00E90A3D"/>
    <w:rsid w:val="00E91526"/>
    <w:rsid w:val="00E91853"/>
    <w:rsid w:val="00E918C3"/>
    <w:rsid w:val="00E92456"/>
    <w:rsid w:val="00E9253D"/>
    <w:rsid w:val="00E928DC"/>
    <w:rsid w:val="00E92AFB"/>
    <w:rsid w:val="00E92D1D"/>
    <w:rsid w:val="00E93155"/>
    <w:rsid w:val="00E931EA"/>
    <w:rsid w:val="00E93236"/>
    <w:rsid w:val="00E93C15"/>
    <w:rsid w:val="00E93CAF"/>
    <w:rsid w:val="00E94594"/>
    <w:rsid w:val="00E94763"/>
    <w:rsid w:val="00E94912"/>
    <w:rsid w:val="00E94C3B"/>
    <w:rsid w:val="00E952EE"/>
    <w:rsid w:val="00E953D9"/>
    <w:rsid w:val="00E95A0C"/>
    <w:rsid w:val="00E9670F"/>
    <w:rsid w:val="00E969DD"/>
    <w:rsid w:val="00E96E77"/>
    <w:rsid w:val="00E96F1E"/>
    <w:rsid w:val="00E96FA9"/>
    <w:rsid w:val="00E97162"/>
    <w:rsid w:val="00E9726A"/>
    <w:rsid w:val="00E97522"/>
    <w:rsid w:val="00E97A3D"/>
    <w:rsid w:val="00EA01D6"/>
    <w:rsid w:val="00EA02AE"/>
    <w:rsid w:val="00EA0AC8"/>
    <w:rsid w:val="00EA1E6B"/>
    <w:rsid w:val="00EA22D9"/>
    <w:rsid w:val="00EA237B"/>
    <w:rsid w:val="00EA2431"/>
    <w:rsid w:val="00EA2D9D"/>
    <w:rsid w:val="00EA370D"/>
    <w:rsid w:val="00EA38C1"/>
    <w:rsid w:val="00EA3950"/>
    <w:rsid w:val="00EA3BBF"/>
    <w:rsid w:val="00EA3D26"/>
    <w:rsid w:val="00EA41CF"/>
    <w:rsid w:val="00EA44F7"/>
    <w:rsid w:val="00EA47F7"/>
    <w:rsid w:val="00EA4D2D"/>
    <w:rsid w:val="00EA5F23"/>
    <w:rsid w:val="00EA6339"/>
    <w:rsid w:val="00EA6EC1"/>
    <w:rsid w:val="00EA7296"/>
    <w:rsid w:val="00EA7312"/>
    <w:rsid w:val="00EA791E"/>
    <w:rsid w:val="00EA7B66"/>
    <w:rsid w:val="00EA7CB2"/>
    <w:rsid w:val="00EB0030"/>
    <w:rsid w:val="00EB00E2"/>
    <w:rsid w:val="00EB1297"/>
    <w:rsid w:val="00EB186F"/>
    <w:rsid w:val="00EB1D88"/>
    <w:rsid w:val="00EB1E75"/>
    <w:rsid w:val="00EB232F"/>
    <w:rsid w:val="00EB247D"/>
    <w:rsid w:val="00EB252F"/>
    <w:rsid w:val="00EB25EF"/>
    <w:rsid w:val="00EB2C8D"/>
    <w:rsid w:val="00EB2DE7"/>
    <w:rsid w:val="00EB3091"/>
    <w:rsid w:val="00EB33DE"/>
    <w:rsid w:val="00EB3633"/>
    <w:rsid w:val="00EB3B84"/>
    <w:rsid w:val="00EB41D4"/>
    <w:rsid w:val="00EB41EB"/>
    <w:rsid w:val="00EB4819"/>
    <w:rsid w:val="00EB4AA7"/>
    <w:rsid w:val="00EB5722"/>
    <w:rsid w:val="00EB5A9C"/>
    <w:rsid w:val="00EB5F7F"/>
    <w:rsid w:val="00EB6074"/>
    <w:rsid w:val="00EB66B0"/>
    <w:rsid w:val="00EB6AAD"/>
    <w:rsid w:val="00EB6C99"/>
    <w:rsid w:val="00EB6DE3"/>
    <w:rsid w:val="00EC0761"/>
    <w:rsid w:val="00EC09E1"/>
    <w:rsid w:val="00EC0C1F"/>
    <w:rsid w:val="00EC1133"/>
    <w:rsid w:val="00EC1163"/>
    <w:rsid w:val="00EC1C2C"/>
    <w:rsid w:val="00EC1D35"/>
    <w:rsid w:val="00EC20B5"/>
    <w:rsid w:val="00EC2C81"/>
    <w:rsid w:val="00EC36A1"/>
    <w:rsid w:val="00EC3E63"/>
    <w:rsid w:val="00EC406B"/>
    <w:rsid w:val="00EC449C"/>
    <w:rsid w:val="00EC48D0"/>
    <w:rsid w:val="00EC583E"/>
    <w:rsid w:val="00EC5EB2"/>
    <w:rsid w:val="00EC768E"/>
    <w:rsid w:val="00EC7C97"/>
    <w:rsid w:val="00EC7D32"/>
    <w:rsid w:val="00EC7E19"/>
    <w:rsid w:val="00ED0423"/>
    <w:rsid w:val="00ED0EBD"/>
    <w:rsid w:val="00ED1174"/>
    <w:rsid w:val="00ED1722"/>
    <w:rsid w:val="00ED21B2"/>
    <w:rsid w:val="00ED254C"/>
    <w:rsid w:val="00ED2627"/>
    <w:rsid w:val="00ED2682"/>
    <w:rsid w:val="00ED384B"/>
    <w:rsid w:val="00ED38B1"/>
    <w:rsid w:val="00ED4BD4"/>
    <w:rsid w:val="00ED4DA0"/>
    <w:rsid w:val="00ED5996"/>
    <w:rsid w:val="00ED6125"/>
    <w:rsid w:val="00ED6A04"/>
    <w:rsid w:val="00ED6B1A"/>
    <w:rsid w:val="00ED6D64"/>
    <w:rsid w:val="00ED6EEF"/>
    <w:rsid w:val="00ED7226"/>
    <w:rsid w:val="00ED78E9"/>
    <w:rsid w:val="00ED7DE9"/>
    <w:rsid w:val="00EE04A4"/>
    <w:rsid w:val="00EE1392"/>
    <w:rsid w:val="00EE167D"/>
    <w:rsid w:val="00EE188B"/>
    <w:rsid w:val="00EE237A"/>
    <w:rsid w:val="00EE2B79"/>
    <w:rsid w:val="00EE2D9C"/>
    <w:rsid w:val="00EE47C9"/>
    <w:rsid w:val="00EE4A8D"/>
    <w:rsid w:val="00EE4D35"/>
    <w:rsid w:val="00EE4D82"/>
    <w:rsid w:val="00EE4FC6"/>
    <w:rsid w:val="00EE5888"/>
    <w:rsid w:val="00EE5AFD"/>
    <w:rsid w:val="00EE6024"/>
    <w:rsid w:val="00EE6F28"/>
    <w:rsid w:val="00EE6FDF"/>
    <w:rsid w:val="00EE791F"/>
    <w:rsid w:val="00EE7D30"/>
    <w:rsid w:val="00EE7E24"/>
    <w:rsid w:val="00EF0438"/>
    <w:rsid w:val="00EF0AAB"/>
    <w:rsid w:val="00EF0E8A"/>
    <w:rsid w:val="00EF1E0F"/>
    <w:rsid w:val="00EF2071"/>
    <w:rsid w:val="00EF2822"/>
    <w:rsid w:val="00EF2A33"/>
    <w:rsid w:val="00EF3969"/>
    <w:rsid w:val="00EF3D7D"/>
    <w:rsid w:val="00EF405C"/>
    <w:rsid w:val="00EF40F8"/>
    <w:rsid w:val="00EF4513"/>
    <w:rsid w:val="00EF453F"/>
    <w:rsid w:val="00EF474B"/>
    <w:rsid w:val="00EF4DF8"/>
    <w:rsid w:val="00EF57C3"/>
    <w:rsid w:val="00EF5AC8"/>
    <w:rsid w:val="00EF5C02"/>
    <w:rsid w:val="00EF5CAD"/>
    <w:rsid w:val="00EF5FDD"/>
    <w:rsid w:val="00EF604A"/>
    <w:rsid w:val="00EF629B"/>
    <w:rsid w:val="00EF65BF"/>
    <w:rsid w:val="00EF6F49"/>
    <w:rsid w:val="00EF6FDF"/>
    <w:rsid w:val="00EF768E"/>
    <w:rsid w:val="00EF7E36"/>
    <w:rsid w:val="00F0013C"/>
    <w:rsid w:val="00F00306"/>
    <w:rsid w:val="00F006BA"/>
    <w:rsid w:val="00F00B03"/>
    <w:rsid w:val="00F00C79"/>
    <w:rsid w:val="00F014D7"/>
    <w:rsid w:val="00F0163E"/>
    <w:rsid w:val="00F02289"/>
    <w:rsid w:val="00F02532"/>
    <w:rsid w:val="00F02D28"/>
    <w:rsid w:val="00F04DFE"/>
    <w:rsid w:val="00F04E33"/>
    <w:rsid w:val="00F051B5"/>
    <w:rsid w:val="00F05439"/>
    <w:rsid w:val="00F05790"/>
    <w:rsid w:val="00F05801"/>
    <w:rsid w:val="00F05A5A"/>
    <w:rsid w:val="00F06774"/>
    <w:rsid w:val="00F06A49"/>
    <w:rsid w:val="00F06F9D"/>
    <w:rsid w:val="00F07046"/>
    <w:rsid w:val="00F07828"/>
    <w:rsid w:val="00F102AF"/>
    <w:rsid w:val="00F102F8"/>
    <w:rsid w:val="00F1032F"/>
    <w:rsid w:val="00F10815"/>
    <w:rsid w:val="00F10CA7"/>
    <w:rsid w:val="00F11242"/>
    <w:rsid w:val="00F114B3"/>
    <w:rsid w:val="00F1192D"/>
    <w:rsid w:val="00F12123"/>
    <w:rsid w:val="00F122A4"/>
    <w:rsid w:val="00F12889"/>
    <w:rsid w:val="00F130FA"/>
    <w:rsid w:val="00F1335B"/>
    <w:rsid w:val="00F134CD"/>
    <w:rsid w:val="00F13C5C"/>
    <w:rsid w:val="00F1442C"/>
    <w:rsid w:val="00F14899"/>
    <w:rsid w:val="00F14A61"/>
    <w:rsid w:val="00F14B59"/>
    <w:rsid w:val="00F14BEB"/>
    <w:rsid w:val="00F15189"/>
    <w:rsid w:val="00F15ADF"/>
    <w:rsid w:val="00F165E4"/>
    <w:rsid w:val="00F16B4A"/>
    <w:rsid w:val="00F1751C"/>
    <w:rsid w:val="00F17C08"/>
    <w:rsid w:val="00F17CD1"/>
    <w:rsid w:val="00F20106"/>
    <w:rsid w:val="00F20B9F"/>
    <w:rsid w:val="00F20E64"/>
    <w:rsid w:val="00F21571"/>
    <w:rsid w:val="00F21814"/>
    <w:rsid w:val="00F21B69"/>
    <w:rsid w:val="00F22AE2"/>
    <w:rsid w:val="00F22FB3"/>
    <w:rsid w:val="00F2398A"/>
    <w:rsid w:val="00F23AC4"/>
    <w:rsid w:val="00F23C65"/>
    <w:rsid w:val="00F2423F"/>
    <w:rsid w:val="00F24254"/>
    <w:rsid w:val="00F2447B"/>
    <w:rsid w:val="00F24C87"/>
    <w:rsid w:val="00F25D16"/>
    <w:rsid w:val="00F25F03"/>
    <w:rsid w:val="00F26293"/>
    <w:rsid w:val="00F263B3"/>
    <w:rsid w:val="00F26588"/>
    <w:rsid w:val="00F265CE"/>
    <w:rsid w:val="00F26A9B"/>
    <w:rsid w:val="00F26AAB"/>
    <w:rsid w:val="00F26FCF"/>
    <w:rsid w:val="00F27F21"/>
    <w:rsid w:val="00F27FBE"/>
    <w:rsid w:val="00F30550"/>
    <w:rsid w:val="00F3084B"/>
    <w:rsid w:val="00F308D2"/>
    <w:rsid w:val="00F310DE"/>
    <w:rsid w:val="00F319FD"/>
    <w:rsid w:val="00F32BC2"/>
    <w:rsid w:val="00F333F9"/>
    <w:rsid w:val="00F334BA"/>
    <w:rsid w:val="00F335B2"/>
    <w:rsid w:val="00F33C66"/>
    <w:rsid w:val="00F33ED5"/>
    <w:rsid w:val="00F34304"/>
    <w:rsid w:val="00F34799"/>
    <w:rsid w:val="00F34AA1"/>
    <w:rsid w:val="00F34F23"/>
    <w:rsid w:val="00F34F29"/>
    <w:rsid w:val="00F34FA8"/>
    <w:rsid w:val="00F35042"/>
    <w:rsid w:val="00F35044"/>
    <w:rsid w:val="00F35560"/>
    <w:rsid w:val="00F3567A"/>
    <w:rsid w:val="00F356C5"/>
    <w:rsid w:val="00F35AAC"/>
    <w:rsid w:val="00F35C30"/>
    <w:rsid w:val="00F35C56"/>
    <w:rsid w:val="00F3633F"/>
    <w:rsid w:val="00F36571"/>
    <w:rsid w:val="00F37255"/>
    <w:rsid w:val="00F373CD"/>
    <w:rsid w:val="00F37431"/>
    <w:rsid w:val="00F37757"/>
    <w:rsid w:val="00F377B5"/>
    <w:rsid w:val="00F37B25"/>
    <w:rsid w:val="00F37BF2"/>
    <w:rsid w:val="00F40340"/>
    <w:rsid w:val="00F40413"/>
    <w:rsid w:val="00F404E0"/>
    <w:rsid w:val="00F40C14"/>
    <w:rsid w:val="00F40E26"/>
    <w:rsid w:val="00F415EA"/>
    <w:rsid w:val="00F4196F"/>
    <w:rsid w:val="00F41B1E"/>
    <w:rsid w:val="00F41D3F"/>
    <w:rsid w:val="00F42027"/>
    <w:rsid w:val="00F421E4"/>
    <w:rsid w:val="00F42236"/>
    <w:rsid w:val="00F428E3"/>
    <w:rsid w:val="00F42D49"/>
    <w:rsid w:val="00F42DE7"/>
    <w:rsid w:val="00F43FC4"/>
    <w:rsid w:val="00F44073"/>
    <w:rsid w:val="00F44A21"/>
    <w:rsid w:val="00F44ACF"/>
    <w:rsid w:val="00F44C89"/>
    <w:rsid w:val="00F44F1C"/>
    <w:rsid w:val="00F45049"/>
    <w:rsid w:val="00F457AA"/>
    <w:rsid w:val="00F45EB7"/>
    <w:rsid w:val="00F46757"/>
    <w:rsid w:val="00F469A3"/>
    <w:rsid w:val="00F46B96"/>
    <w:rsid w:val="00F46D66"/>
    <w:rsid w:val="00F46EA7"/>
    <w:rsid w:val="00F46FB4"/>
    <w:rsid w:val="00F47552"/>
    <w:rsid w:val="00F475A2"/>
    <w:rsid w:val="00F4784F"/>
    <w:rsid w:val="00F47A59"/>
    <w:rsid w:val="00F50114"/>
    <w:rsid w:val="00F50629"/>
    <w:rsid w:val="00F50B7F"/>
    <w:rsid w:val="00F50E9B"/>
    <w:rsid w:val="00F51C34"/>
    <w:rsid w:val="00F5270F"/>
    <w:rsid w:val="00F52799"/>
    <w:rsid w:val="00F52D5B"/>
    <w:rsid w:val="00F531E3"/>
    <w:rsid w:val="00F533D5"/>
    <w:rsid w:val="00F53444"/>
    <w:rsid w:val="00F536D3"/>
    <w:rsid w:val="00F53751"/>
    <w:rsid w:val="00F53A3B"/>
    <w:rsid w:val="00F53C2F"/>
    <w:rsid w:val="00F53DE0"/>
    <w:rsid w:val="00F5447A"/>
    <w:rsid w:val="00F54AF5"/>
    <w:rsid w:val="00F54D24"/>
    <w:rsid w:val="00F55190"/>
    <w:rsid w:val="00F552BC"/>
    <w:rsid w:val="00F554EE"/>
    <w:rsid w:val="00F55605"/>
    <w:rsid w:val="00F55FB3"/>
    <w:rsid w:val="00F56172"/>
    <w:rsid w:val="00F5685B"/>
    <w:rsid w:val="00F57E64"/>
    <w:rsid w:val="00F600F2"/>
    <w:rsid w:val="00F606E1"/>
    <w:rsid w:val="00F60745"/>
    <w:rsid w:val="00F60746"/>
    <w:rsid w:val="00F60C42"/>
    <w:rsid w:val="00F60D34"/>
    <w:rsid w:val="00F616D6"/>
    <w:rsid w:val="00F61C9F"/>
    <w:rsid w:val="00F62068"/>
    <w:rsid w:val="00F6207B"/>
    <w:rsid w:val="00F6221E"/>
    <w:rsid w:val="00F62268"/>
    <w:rsid w:val="00F62298"/>
    <w:rsid w:val="00F627DA"/>
    <w:rsid w:val="00F6301B"/>
    <w:rsid w:val="00F63A3B"/>
    <w:rsid w:val="00F63D1D"/>
    <w:rsid w:val="00F64FFA"/>
    <w:rsid w:val="00F65870"/>
    <w:rsid w:val="00F65C43"/>
    <w:rsid w:val="00F65D81"/>
    <w:rsid w:val="00F65FB9"/>
    <w:rsid w:val="00F66159"/>
    <w:rsid w:val="00F6657C"/>
    <w:rsid w:val="00F6679D"/>
    <w:rsid w:val="00F66876"/>
    <w:rsid w:val="00F66F70"/>
    <w:rsid w:val="00F672E6"/>
    <w:rsid w:val="00F6776F"/>
    <w:rsid w:val="00F67CFD"/>
    <w:rsid w:val="00F67D3F"/>
    <w:rsid w:val="00F67E0E"/>
    <w:rsid w:val="00F70236"/>
    <w:rsid w:val="00F704BB"/>
    <w:rsid w:val="00F705A3"/>
    <w:rsid w:val="00F70DBA"/>
    <w:rsid w:val="00F7101D"/>
    <w:rsid w:val="00F71ABF"/>
    <w:rsid w:val="00F71D58"/>
    <w:rsid w:val="00F7235E"/>
    <w:rsid w:val="00F7264C"/>
    <w:rsid w:val="00F72971"/>
    <w:rsid w:val="00F732DF"/>
    <w:rsid w:val="00F733B1"/>
    <w:rsid w:val="00F7370A"/>
    <w:rsid w:val="00F73853"/>
    <w:rsid w:val="00F73929"/>
    <w:rsid w:val="00F73B7B"/>
    <w:rsid w:val="00F73CC6"/>
    <w:rsid w:val="00F73E78"/>
    <w:rsid w:val="00F742B1"/>
    <w:rsid w:val="00F74373"/>
    <w:rsid w:val="00F74755"/>
    <w:rsid w:val="00F752EA"/>
    <w:rsid w:val="00F75315"/>
    <w:rsid w:val="00F75716"/>
    <w:rsid w:val="00F75B82"/>
    <w:rsid w:val="00F76066"/>
    <w:rsid w:val="00F76166"/>
    <w:rsid w:val="00F767A0"/>
    <w:rsid w:val="00F76D2D"/>
    <w:rsid w:val="00F77B68"/>
    <w:rsid w:val="00F77B99"/>
    <w:rsid w:val="00F77C0F"/>
    <w:rsid w:val="00F8082F"/>
    <w:rsid w:val="00F80CB3"/>
    <w:rsid w:val="00F80DC1"/>
    <w:rsid w:val="00F80E79"/>
    <w:rsid w:val="00F81396"/>
    <w:rsid w:val="00F815C7"/>
    <w:rsid w:val="00F81730"/>
    <w:rsid w:val="00F81929"/>
    <w:rsid w:val="00F8200D"/>
    <w:rsid w:val="00F82491"/>
    <w:rsid w:val="00F82760"/>
    <w:rsid w:val="00F82B0E"/>
    <w:rsid w:val="00F8322D"/>
    <w:rsid w:val="00F837D1"/>
    <w:rsid w:val="00F83804"/>
    <w:rsid w:val="00F83CC5"/>
    <w:rsid w:val="00F83D08"/>
    <w:rsid w:val="00F84083"/>
    <w:rsid w:val="00F84B65"/>
    <w:rsid w:val="00F84B9A"/>
    <w:rsid w:val="00F84C0E"/>
    <w:rsid w:val="00F85728"/>
    <w:rsid w:val="00F85BD3"/>
    <w:rsid w:val="00F86A4F"/>
    <w:rsid w:val="00F86D84"/>
    <w:rsid w:val="00F86D9C"/>
    <w:rsid w:val="00F87004"/>
    <w:rsid w:val="00F873D7"/>
    <w:rsid w:val="00F87BC5"/>
    <w:rsid w:val="00F90699"/>
    <w:rsid w:val="00F90853"/>
    <w:rsid w:val="00F911D7"/>
    <w:rsid w:val="00F9132A"/>
    <w:rsid w:val="00F9133F"/>
    <w:rsid w:val="00F91AF2"/>
    <w:rsid w:val="00F91D5B"/>
    <w:rsid w:val="00F9257A"/>
    <w:rsid w:val="00F928D0"/>
    <w:rsid w:val="00F92993"/>
    <w:rsid w:val="00F92C00"/>
    <w:rsid w:val="00F92E55"/>
    <w:rsid w:val="00F930F4"/>
    <w:rsid w:val="00F93827"/>
    <w:rsid w:val="00F94051"/>
    <w:rsid w:val="00F942E2"/>
    <w:rsid w:val="00F94F09"/>
    <w:rsid w:val="00F94FA2"/>
    <w:rsid w:val="00F952E0"/>
    <w:rsid w:val="00F965A8"/>
    <w:rsid w:val="00F96F82"/>
    <w:rsid w:val="00F974A6"/>
    <w:rsid w:val="00F97875"/>
    <w:rsid w:val="00F97A25"/>
    <w:rsid w:val="00F97D4D"/>
    <w:rsid w:val="00FA0BB6"/>
    <w:rsid w:val="00FA1565"/>
    <w:rsid w:val="00FA1797"/>
    <w:rsid w:val="00FA18EB"/>
    <w:rsid w:val="00FA1A94"/>
    <w:rsid w:val="00FA1AFB"/>
    <w:rsid w:val="00FA2292"/>
    <w:rsid w:val="00FA2BCC"/>
    <w:rsid w:val="00FA2BDB"/>
    <w:rsid w:val="00FA2F7B"/>
    <w:rsid w:val="00FA2F83"/>
    <w:rsid w:val="00FA306D"/>
    <w:rsid w:val="00FA327C"/>
    <w:rsid w:val="00FA343C"/>
    <w:rsid w:val="00FA367F"/>
    <w:rsid w:val="00FA3792"/>
    <w:rsid w:val="00FA3878"/>
    <w:rsid w:val="00FA3C57"/>
    <w:rsid w:val="00FA427E"/>
    <w:rsid w:val="00FA42E6"/>
    <w:rsid w:val="00FA4FA2"/>
    <w:rsid w:val="00FA599B"/>
    <w:rsid w:val="00FA5BE4"/>
    <w:rsid w:val="00FA5E04"/>
    <w:rsid w:val="00FA60AD"/>
    <w:rsid w:val="00FA611D"/>
    <w:rsid w:val="00FA6F7A"/>
    <w:rsid w:val="00FA6FD8"/>
    <w:rsid w:val="00FA6FDC"/>
    <w:rsid w:val="00FA7942"/>
    <w:rsid w:val="00FA7BBF"/>
    <w:rsid w:val="00FA7C9C"/>
    <w:rsid w:val="00FA7D92"/>
    <w:rsid w:val="00FA7F1C"/>
    <w:rsid w:val="00FB06D6"/>
    <w:rsid w:val="00FB1540"/>
    <w:rsid w:val="00FB1D1A"/>
    <w:rsid w:val="00FB2400"/>
    <w:rsid w:val="00FB297A"/>
    <w:rsid w:val="00FB2A87"/>
    <w:rsid w:val="00FB2FC8"/>
    <w:rsid w:val="00FB33A5"/>
    <w:rsid w:val="00FB37AD"/>
    <w:rsid w:val="00FB3D71"/>
    <w:rsid w:val="00FB4062"/>
    <w:rsid w:val="00FB44AE"/>
    <w:rsid w:val="00FB457D"/>
    <w:rsid w:val="00FB45D8"/>
    <w:rsid w:val="00FB46F7"/>
    <w:rsid w:val="00FB4970"/>
    <w:rsid w:val="00FB5021"/>
    <w:rsid w:val="00FB5F9A"/>
    <w:rsid w:val="00FB5FF8"/>
    <w:rsid w:val="00FB604C"/>
    <w:rsid w:val="00FB6514"/>
    <w:rsid w:val="00FB6CAC"/>
    <w:rsid w:val="00FB6FEB"/>
    <w:rsid w:val="00FB70AF"/>
    <w:rsid w:val="00FB7CD9"/>
    <w:rsid w:val="00FB7DE5"/>
    <w:rsid w:val="00FC01CC"/>
    <w:rsid w:val="00FC12D2"/>
    <w:rsid w:val="00FC176E"/>
    <w:rsid w:val="00FC21D5"/>
    <w:rsid w:val="00FC2533"/>
    <w:rsid w:val="00FC2B76"/>
    <w:rsid w:val="00FC3398"/>
    <w:rsid w:val="00FC44D4"/>
    <w:rsid w:val="00FC4F2A"/>
    <w:rsid w:val="00FC4F37"/>
    <w:rsid w:val="00FC52B6"/>
    <w:rsid w:val="00FC6121"/>
    <w:rsid w:val="00FC61E5"/>
    <w:rsid w:val="00FC6E35"/>
    <w:rsid w:val="00FC75E0"/>
    <w:rsid w:val="00FC77C9"/>
    <w:rsid w:val="00FC7AD8"/>
    <w:rsid w:val="00FC7D4A"/>
    <w:rsid w:val="00FD042E"/>
    <w:rsid w:val="00FD0889"/>
    <w:rsid w:val="00FD131C"/>
    <w:rsid w:val="00FD133F"/>
    <w:rsid w:val="00FD1588"/>
    <w:rsid w:val="00FD164C"/>
    <w:rsid w:val="00FD19E8"/>
    <w:rsid w:val="00FD1C24"/>
    <w:rsid w:val="00FD1DE7"/>
    <w:rsid w:val="00FD249C"/>
    <w:rsid w:val="00FD25DF"/>
    <w:rsid w:val="00FD261D"/>
    <w:rsid w:val="00FD28C5"/>
    <w:rsid w:val="00FD2C57"/>
    <w:rsid w:val="00FD2E60"/>
    <w:rsid w:val="00FD349C"/>
    <w:rsid w:val="00FD34D9"/>
    <w:rsid w:val="00FD3779"/>
    <w:rsid w:val="00FD3BF1"/>
    <w:rsid w:val="00FD3C33"/>
    <w:rsid w:val="00FD3DC4"/>
    <w:rsid w:val="00FD3DEF"/>
    <w:rsid w:val="00FD4235"/>
    <w:rsid w:val="00FD4377"/>
    <w:rsid w:val="00FD4D1B"/>
    <w:rsid w:val="00FD4FC8"/>
    <w:rsid w:val="00FD50D2"/>
    <w:rsid w:val="00FD51ED"/>
    <w:rsid w:val="00FD5417"/>
    <w:rsid w:val="00FD55A9"/>
    <w:rsid w:val="00FD55D1"/>
    <w:rsid w:val="00FD5917"/>
    <w:rsid w:val="00FD5D09"/>
    <w:rsid w:val="00FD62C1"/>
    <w:rsid w:val="00FD67E2"/>
    <w:rsid w:val="00FD7429"/>
    <w:rsid w:val="00FD746C"/>
    <w:rsid w:val="00FD7AE1"/>
    <w:rsid w:val="00FD7B04"/>
    <w:rsid w:val="00FD7EA3"/>
    <w:rsid w:val="00FE0315"/>
    <w:rsid w:val="00FE0B59"/>
    <w:rsid w:val="00FE0D84"/>
    <w:rsid w:val="00FE0F9A"/>
    <w:rsid w:val="00FE16A7"/>
    <w:rsid w:val="00FE1D2A"/>
    <w:rsid w:val="00FE2214"/>
    <w:rsid w:val="00FE289D"/>
    <w:rsid w:val="00FE3048"/>
    <w:rsid w:val="00FE3FC9"/>
    <w:rsid w:val="00FE412A"/>
    <w:rsid w:val="00FE4A69"/>
    <w:rsid w:val="00FE4AD0"/>
    <w:rsid w:val="00FE4B84"/>
    <w:rsid w:val="00FE4F97"/>
    <w:rsid w:val="00FE59A6"/>
    <w:rsid w:val="00FE5D8C"/>
    <w:rsid w:val="00FE6BAB"/>
    <w:rsid w:val="00FE6D8B"/>
    <w:rsid w:val="00FE6F13"/>
    <w:rsid w:val="00FE7023"/>
    <w:rsid w:val="00FE790C"/>
    <w:rsid w:val="00FE7C21"/>
    <w:rsid w:val="00FE7C85"/>
    <w:rsid w:val="00FE7F6A"/>
    <w:rsid w:val="00FF0339"/>
    <w:rsid w:val="00FF0659"/>
    <w:rsid w:val="00FF0C95"/>
    <w:rsid w:val="00FF0EC1"/>
    <w:rsid w:val="00FF0F85"/>
    <w:rsid w:val="00FF1214"/>
    <w:rsid w:val="00FF174A"/>
    <w:rsid w:val="00FF22B8"/>
    <w:rsid w:val="00FF22D9"/>
    <w:rsid w:val="00FF26A9"/>
    <w:rsid w:val="00FF354D"/>
    <w:rsid w:val="00FF44CE"/>
    <w:rsid w:val="00FF4F79"/>
    <w:rsid w:val="00FF550D"/>
    <w:rsid w:val="00FF55C9"/>
    <w:rsid w:val="00FF5BD2"/>
    <w:rsid w:val="00FF5E5E"/>
    <w:rsid w:val="00FF60DE"/>
    <w:rsid w:val="00FF6775"/>
    <w:rsid w:val="00FF6930"/>
    <w:rsid w:val="00FF6975"/>
    <w:rsid w:val="00FF7BD7"/>
    <w:rsid w:val="00FF7C34"/>
    <w:rsid w:val="00FF7CC6"/>
    <w:rsid w:val="00FF7EA4"/>
    <w:rsid w:val="020224D7"/>
    <w:rsid w:val="023460A6"/>
    <w:rsid w:val="024837DC"/>
    <w:rsid w:val="03CC4C92"/>
    <w:rsid w:val="08162951"/>
    <w:rsid w:val="08B70022"/>
    <w:rsid w:val="0B6F693F"/>
    <w:rsid w:val="0BD35ED7"/>
    <w:rsid w:val="0E9834E7"/>
    <w:rsid w:val="12F901BB"/>
    <w:rsid w:val="18C96881"/>
    <w:rsid w:val="19A744E9"/>
    <w:rsid w:val="1B3378BF"/>
    <w:rsid w:val="1DC652EE"/>
    <w:rsid w:val="228757E3"/>
    <w:rsid w:val="239F2B36"/>
    <w:rsid w:val="272B021E"/>
    <w:rsid w:val="29155083"/>
    <w:rsid w:val="2B7358C9"/>
    <w:rsid w:val="2DB9081B"/>
    <w:rsid w:val="312D39F9"/>
    <w:rsid w:val="31951FFC"/>
    <w:rsid w:val="351331F9"/>
    <w:rsid w:val="378514F0"/>
    <w:rsid w:val="3A736762"/>
    <w:rsid w:val="3B325495"/>
    <w:rsid w:val="3CDC7886"/>
    <w:rsid w:val="3D50494E"/>
    <w:rsid w:val="3E277A3A"/>
    <w:rsid w:val="40463B8E"/>
    <w:rsid w:val="407D40EC"/>
    <w:rsid w:val="46DF6B9F"/>
    <w:rsid w:val="48B5284B"/>
    <w:rsid w:val="4CE42B7C"/>
    <w:rsid w:val="4D9C5E42"/>
    <w:rsid w:val="4E345F3C"/>
    <w:rsid w:val="52A95641"/>
    <w:rsid w:val="568F3E9E"/>
    <w:rsid w:val="576D0D9E"/>
    <w:rsid w:val="57A04676"/>
    <w:rsid w:val="58CD4279"/>
    <w:rsid w:val="592E1814"/>
    <w:rsid w:val="5FF13CC0"/>
    <w:rsid w:val="604C617D"/>
    <w:rsid w:val="61CF0031"/>
    <w:rsid w:val="666A175E"/>
    <w:rsid w:val="66EF1FB4"/>
    <w:rsid w:val="68810D31"/>
    <w:rsid w:val="6CA50DC9"/>
    <w:rsid w:val="6CFB6830"/>
    <w:rsid w:val="732E0D6E"/>
    <w:rsid w:val="7A846AC8"/>
    <w:rsid w:val="7AE824DC"/>
    <w:rsid w:val="7D495510"/>
    <w:rsid w:val="7D543254"/>
    <w:rsid w:val="7D9B3B17"/>
    <w:rsid w:val="7E596824"/>
    <w:rsid w:val="7E932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1F59D"/>
  <w15:docId w15:val="{B24A6DC5-4BF4-415D-A801-145B79FFF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nhideWhenUsed="1" w:qFormat="1"/>
    <w:lsdException w:name="footer" w:qFormat="1"/>
    <w:lsdException w:name="caption" w:semiHidden="1" w:unhideWhenUsed="1" w:qFormat="1"/>
    <w:lsdException w:name="annotation reference" w:uiPriority="99" w:qFormat="1"/>
    <w:lsdException w:name="page number"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5E5E"/>
    <w:pPr>
      <w:overflowPunct w:val="0"/>
      <w:autoSpaceDE w:val="0"/>
      <w:autoSpaceDN w:val="0"/>
      <w:adjustRightInd w:val="0"/>
      <w:spacing w:before="120" w:after="120"/>
      <w:jc w:val="both"/>
      <w:textAlignment w:val="baseline"/>
    </w:pPr>
    <w:rPr>
      <w:rFonts w:eastAsia="Calibri" w:cs="Calibri"/>
      <w:lang w:val="en-GB"/>
    </w:rPr>
  </w:style>
  <w:style w:type="paragraph" w:styleId="1">
    <w:name w:val="heading 1"/>
    <w:next w:val="a"/>
    <w:link w:val="11"/>
    <w:uiPriority w:val="9"/>
    <w:qFormat/>
    <w:rsid w:val="00FF5E5E"/>
    <w:pPr>
      <w:keepNext/>
      <w:keepLines/>
      <w:numPr>
        <w:numId w:val="1"/>
      </w:numPr>
      <w:pBdr>
        <w:top w:val="single" w:sz="12" w:space="3" w:color="auto"/>
      </w:pBdr>
      <w:overflowPunct w:val="0"/>
      <w:autoSpaceDE w:val="0"/>
      <w:autoSpaceDN w:val="0"/>
      <w:adjustRightInd w:val="0"/>
      <w:snapToGrid w:val="0"/>
      <w:spacing w:before="240" w:after="120"/>
      <w:jc w:val="both"/>
      <w:textAlignment w:val="baseline"/>
      <w:outlineLvl w:val="0"/>
    </w:pPr>
    <w:rPr>
      <w:rFonts w:ascii="Arial" w:hAnsi="Arial" w:cs="Arial"/>
      <w:b/>
      <w:sz w:val="28"/>
      <w:szCs w:val="36"/>
      <w:lang w:val="en-GB"/>
    </w:rPr>
  </w:style>
  <w:style w:type="paragraph" w:styleId="2">
    <w:name w:val="heading 2"/>
    <w:basedOn w:val="1"/>
    <w:next w:val="a"/>
    <w:link w:val="20"/>
    <w:uiPriority w:val="9"/>
    <w:qFormat/>
    <w:rsid w:val="00880ED9"/>
    <w:pPr>
      <w:numPr>
        <w:numId w:val="0"/>
      </w:numPr>
      <w:pBdr>
        <w:top w:val="none" w:sz="0" w:space="0" w:color="auto"/>
      </w:pBdr>
      <w:spacing w:before="120"/>
      <w:outlineLvl w:val="1"/>
    </w:pPr>
    <w:rPr>
      <w:sz w:val="20"/>
    </w:rPr>
  </w:style>
  <w:style w:type="paragraph" w:styleId="3">
    <w:name w:val="heading 3"/>
    <w:basedOn w:val="2"/>
    <w:next w:val="a"/>
    <w:link w:val="30"/>
    <w:uiPriority w:val="9"/>
    <w:qFormat/>
    <w:rsid w:val="0064687A"/>
    <w:pPr>
      <w:numPr>
        <w:numId w:val="15"/>
      </w:numPr>
      <w:outlineLvl w:val="2"/>
    </w:pPr>
    <w:rPr>
      <w:lang w:val="en-US"/>
    </w:rPr>
  </w:style>
  <w:style w:type="paragraph" w:styleId="4">
    <w:name w:val="heading 4"/>
    <w:basedOn w:val="3"/>
    <w:next w:val="a"/>
    <w:qFormat/>
    <w:pPr>
      <w:ind w:left="1418" w:hanging="1418"/>
      <w:outlineLvl w:val="3"/>
    </w:pPr>
    <w:rPr>
      <w:sz w:val="24"/>
    </w:rPr>
  </w:style>
  <w:style w:type="paragraph" w:styleId="7">
    <w:name w:val="heading 7"/>
    <w:basedOn w:val="a"/>
    <w:next w:val="a"/>
    <w:link w:val="70"/>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pPr>
      <w:jc w:val="left"/>
    </w:pPr>
  </w:style>
  <w:style w:type="paragraph" w:styleId="a5">
    <w:name w:val="Body Text"/>
    <w:basedOn w:val="a"/>
    <w:qFormat/>
    <w:rPr>
      <w:rFonts w:eastAsia="MS Mincho"/>
    </w:rPr>
  </w:style>
  <w:style w:type="paragraph" w:styleId="21">
    <w:name w:val="List 2"/>
    <w:basedOn w:val="a"/>
    <w:qFormat/>
    <w:pPr>
      <w:ind w:leftChars="200" w:left="100" w:hangingChars="200" w:hanging="200"/>
      <w:contextualSpacing/>
    </w:pPr>
  </w:style>
  <w:style w:type="paragraph" w:styleId="a6">
    <w:name w:val="Balloon Text"/>
    <w:basedOn w:val="a"/>
    <w:link w:val="a7"/>
    <w:pPr>
      <w:spacing w:after="0"/>
    </w:pPr>
    <w:rPr>
      <w:sz w:val="18"/>
      <w:szCs w:val="18"/>
    </w:rPr>
  </w:style>
  <w:style w:type="paragraph" w:styleId="a8">
    <w:name w:val="footer"/>
    <w:basedOn w:val="a9"/>
    <w:qFormat/>
    <w:pPr>
      <w:widowControl w:val="0"/>
      <w:pBdr>
        <w:bottom w:val="none" w:sz="0" w:space="0" w:color="auto"/>
      </w:pBdr>
      <w:snapToGrid/>
      <w:spacing w:after="0" w:line="288" w:lineRule="auto"/>
    </w:pPr>
    <w:rPr>
      <w:rFonts w:ascii="Arial" w:hAnsi="Arial"/>
      <w:b/>
      <w:bCs/>
      <w:i/>
      <w:iCs/>
      <w:lang w:val="zh-CN"/>
    </w:rPr>
  </w:style>
  <w:style w:type="paragraph" w:styleId="a9">
    <w:name w:val="header"/>
    <w:basedOn w:val="a"/>
    <w:link w:val="aa"/>
    <w:unhideWhenUsed/>
    <w:qFormat/>
    <w:pPr>
      <w:pBdr>
        <w:bottom w:val="single" w:sz="6" w:space="1" w:color="auto"/>
      </w:pBdr>
      <w:tabs>
        <w:tab w:val="center" w:pos="4320"/>
        <w:tab w:val="right" w:pos="8640"/>
      </w:tabs>
      <w:snapToGrid w:val="0"/>
      <w:jc w:val="center"/>
    </w:pPr>
    <w:rPr>
      <w:sz w:val="18"/>
      <w:szCs w:val="18"/>
    </w:rPr>
  </w:style>
  <w:style w:type="paragraph" w:styleId="ab">
    <w:name w:val="List"/>
    <w:basedOn w:val="a"/>
    <w:qFormat/>
    <w:pPr>
      <w:ind w:left="200" w:hangingChars="200" w:hanging="200"/>
      <w:contextualSpacing/>
    </w:pPr>
  </w:style>
  <w:style w:type="paragraph" w:styleId="ac">
    <w:name w:val="annotation subject"/>
    <w:basedOn w:val="a3"/>
    <w:next w:val="a3"/>
    <w:link w:val="ad"/>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Hyperlink"/>
    <w:basedOn w:val="a0"/>
    <w:qFormat/>
    <w:rPr>
      <w:color w:val="0000FF"/>
      <w:u w:val="single"/>
    </w:rPr>
  </w:style>
  <w:style w:type="character" w:styleId="af1">
    <w:name w:val="annotation reference"/>
    <w:basedOn w:val="a0"/>
    <w:uiPriority w:val="99"/>
    <w:qFormat/>
    <w:rPr>
      <w:sz w:val="21"/>
      <w:szCs w:val="21"/>
    </w:rPr>
  </w:style>
  <w:style w:type="paragraph" w:customStyle="1" w:styleId="Doc-text2">
    <w:name w:val="Doc-text2"/>
    <w:basedOn w:val="a"/>
    <w:link w:val="Doc-text2Char"/>
    <w:qFormat/>
    <w:pPr>
      <w:tabs>
        <w:tab w:val="left" w:pos="1622"/>
      </w:tabs>
      <w:overflowPunct/>
      <w:autoSpaceDE/>
      <w:autoSpaceDN/>
      <w:adjustRightInd/>
      <w:spacing w:after="0"/>
      <w:ind w:left="1622" w:hanging="363"/>
      <w:jc w:val="left"/>
      <w:textAlignment w:val="auto"/>
    </w:pPr>
    <w:rPr>
      <w:rFonts w:ascii="Arial" w:eastAsia="MS Mincho" w:hAnsi="Arial"/>
      <w:lang w:eastAsia="en-GB"/>
    </w:rPr>
  </w:style>
  <w:style w:type="paragraph" w:styleId="af2">
    <w:name w:val="List Paragraph"/>
    <w:basedOn w:val="a"/>
    <w:link w:val="12"/>
    <w:uiPriority w:val="34"/>
    <w:qFormat/>
    <w:pPr>
      <w:ind w:left="720"/>
      <w:contextualSpacing/>
    </w:pPr>
  </w:style>
  <w:style w:type="paragraph" w:customStyle="1" w:styleId="Reference">
    <w:name w:val="Reference"/>
    <w:basedOn w:val="a5"/>
    <w:qFormat/>
    <w:pPr>
      <w:numPr>
        <w:numId w:val="2"/>
      </w:numPr>
    </w:pPr>
  </w:style>
  <w:style w:type="paragraph" w:customStyle="1" w:styleId="Agreement">
    <w:name w:val="Agreement"/>
    <w:basedOn w:val="a"/>
    <w:next w:val="Doc-text2"/>
    <w:uiPriority w:val="99"/>
    <w:qFormat/>
    <w:pPr>
      <w:numPr>
        <w:numId w:val="3"/>
      </w:numPr>
      <w:spacing w:before="60"/>
      <w:jc w:val="left"/>
    </w:pPr>
    <w:rPr>
      <w:rFonts w:ascii="Arial" w:eastAsia="MS Mincho" w:hAnsi="Arial"/>
      <w:b/>
      <w:lang w:eastAsia="en-GB"/>
    </w:rPr>
  </w:style>
  <w:style w:type="character" w:customStyle="1" w:styleId="15">
    <w:name w:val="15"/>
    <w:basedOn w:val="a0"/>
    <w:qFormat/>
    <w:rPr>
      <w:rFonts w:ascii="Times New Roman" w:hAnsi="Times New Roman" w:cs="Times New Roman" w:hint="default"/>
      <w:color w:val="0000FF"/>
      <w:u w:val="single"/>
    </w:rPr>
  </w:style>
  <w:style w:type="paragraph" w:customStyle="1" w:styleId="B1">
    <w:name w:val="B1"/>
    <w:basedOn w:val="ab"/>
    <w:qFormat/>
    <w:pPr>
      <w:spacing w:before="100" w:beforeAutospacing="1" w:after="180"/>
      <w:ind w:left="568" w:firstLineChars="0" w:hanging="284"/>
      <w:contextualSpacing w:val="0"/>
      <w:jc w:val="left"/>
    </w:pPr>
    <w:rPr>
      <w:sz w:val="24"/>
      <w:szCs w:val="24"/>
      <w:lang w:val="en-US"/>
    </w:rPr>
  </w:style>
  <w:style w:type="paragraph" w:customStyle="1" w:styleId="EditorsNote">
    <w:name w:val="Editor's Note"/>
    <w:basedOn w:val="NO"/>
    <w:qFormat/>
    <w:pPr>
      <w:widowControl w:val="0"/>
      <w:spacing w:before="100" w:beforeAutospacing="1" w:after="180"/>
      <w:jc w:val="left"/>
    </w:pPr>
    <w:rPr>
      <w:color w:val="FF0000"/>
      <w:sz w:val="24"/>
      <w:szCs w:val="24"/>
      <w:lang w:val="en-US"/>
    </w:rPr>
  </w:style>
  <w:style w:type="paragraph" w:customStyle="1" w:styleId="NO">
    <w:name w:val="NO"/>
    <w:basedOn w:val="a"/>
    <w:link w:val="NOChar1"/>
    <w:qFormat/>
    <w:pPr>
      <w:keepLines/>
      <w:ind w:left="1135" w:hanging="851"/>
    </w:pPr>
  </w:style>
  <w:style w:type="paragraph" w:customStyle="1" w:styleId="B2">
    <w:name w:val="B2"/>
    <w:basedOn w:val="21"/>
    <w:qFormat/>
    <w:pPr>
      <w:spacing w:before="100" w:beforeAutospacing="1" w:after="180"/>
      <w:ind w:leftChars="0" w:left="851" w:firstLineChars="0" w:hanging="284"/>
      <w:contextualSpacing w:val="0"/>
      <w:jc w:val="left"/>
    </w:pPr>
    <w:rPr>
      <w:sz w:val="24"/>
      <w:szCs w:val="24"/>
      <w:lang w:val="en-US"/>
    </w:rPr>
  </w:style>
  <w:style w:type="character" w:customStyle="1" w:styleId="70">
    <w:name w:val="标题 7 字符"/>
    <w:basedOn w:val="a0"/>
    <w:link w:val="7"/>
    <w:semiHidden/>
    <w:qFormat/>
    <w:rPr>
      <w:b/>
      <w:bCs/>
      <w:sz w:val="24"/>
      <w:szCs w:val="24"/>
      <w:lang w:val="en-GB"/>
    </w:rPr>
  </w:style>
  <w:style w:type="paragraph" w:customStyle="1" w:styleId="DECISION">
    <w:name w:val="DECISION"/>
    <w:basedOn w:val="a"/>
    <w:qFormat/>
    <w:pPr>
      <w:widowControl w:val="0"/>
      <w:numPr>
        <w:numId w:val="4"/>
      </w:numPr>
      <w:overflowPunct/>
      <w:autoSpaceDE/>
      <w:autoSpaceDN/>
      <w:adjustRightInd/>
      <w:textAlignment w:val="auto"/>
    </w:pPr>
    <w:rPr>
      <w:rFonts w:ascii="Arial" w:eastAsiaTheme="minorEastAsia" w:hAnsi="Arial"/>
      <w:b/>
      <w:color w:val="0000FF"/>
      <w:u w:val="single"/>
      <w:lang w:eastAsia="en-US"/>
    </w:rPr>
  </w:style>
  <w:style w:type="character" w:customStyle="1" w:styleId="aa">
    <w:name w:val="页眉 字符"/>
    <w:basedOn w:val="a0"/>
    <w:link w:val="a9"/>
    <w:qFormat/>
    <w:rPr>
      <w:sz w:val="18"/>
      <w:szCs w:val="18"/>
      <w:lang w:val="en-GB"/>
    </w:rPr>
  </w:style>
  <w:style w:type="paragraph" w:customStyle="1" w:styleId="13">
    <w:name w:val="正文1"/>
    <w:qFormat/>
    <w:pPr>
      <w:jc w:val="both"/>
    </w:pPr>
    <w:rPr>
      <w:rFonts w:ascii="CG Times (WN)" w:hAnsi="CG Times (WN)" w:cs="宋体"/>
      <w:kern w:val="2"/>
      <w:sz w:val="21"/>
      <w:szCs w:val="21"/>
    </w:rPr>
  </w:style>
  <w:style w:type="character" w:customStyle="1" w:styleId="a4">
    <w:name w:val="批注文字 字符"/>
    <w:basedOn w:val="a0"/>
    <w:link w:val="a3"/>
    <w:uiPriority w:val="99"/>
    <w:qFormat/>
    <w:rPr>
      <w:sz w:val="22"/>
      <w:lang w:val="en-GB"/>
    </w:rPr>
  </w:style>
  <w:style w:type="character" w:customStyle="1" w:styleId="ad">
    <w:name w:val="批注主题 字符"/>
    <w:basedOn w:val="a4"/>
    <w:link w:val="ac"/>
    <w:qFormat/>
    <w:rPr>
      <w:b/>
      <w:bCs/>
      <w:sz w:val="22"/>
      <w:lang w:val="en-GB"/>
    </w:rPr>
  </w:style>
  <w:style w:type="character" w:customStyle="1" w:styleId="a7">
    <w:name w:val="批注框文本 字符"/>
    <w:basedOn w:val="a0"/>
    <w:link w:val="a6"/>
    <w:qFormat/>
    <w:rPr>
      <w:sz w:val="18"/>
      <w:szCs w:val="18"/>
      <w:lang w:val="en-GB"/>
    </w:rPr>
  </w:style>
  <w:style w:type="paragraph" w:styleId="af3">
    <w:name w:val="Normal (Web)"/>
    <w:basedOn w:val="a"/>
    <w:uiPriority w:val="99"/>
    <w:unhideWhenUsed/>
    <w:rsid w:val="000D07D2"/>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10">
    <w:name w:val="样式1"/>
    <w:basedOn w:val="af2"/>
    <w:link w:val="14"/>
    <w:qFormat/>
    <w:rsid w:val="004307BC"/>
    <w:pPr>
      <w:numPr>
        <w:numId w:val="5"/>
      </w:numPr>
      <w:ind w:left="0" w:firstLine="0"/>
    </w:pPr>
    <w:rPr>
      <w:b/>
      <w:lang w:val="en-US"/>
    </w:rPr>
  </w:style>
  <w:style w:type="character" w:customStyle="1" w:styleId="12">
    <w:name w:val="列表段落 字符1"/>
    <w:basedOn w:val="a0"/>
    <w:link w:val="af2"/>
    <w:uiPriority w:val="34"/>
    <w:rsid w:val="004307BC"/>
    <w:rPr>
      <w:sz w:val="22"/>
      <w:lang w:val="en-GB"/>
    </w:rPr>
  </w:style>
  <w:style w:type="character" w:customStyle="1" w:styleId="14">
    <w:name w:val="样式1 字符"/>
    <w:basedOn w:val="12"/>
    <w:link w:val="10"/>
    <w:rsid w:val="004307BC"/>
    <w:rPr>
      <w:rFonts w:eastAsia="Calibri" w:cs="Calibri"/>
      <w:b/>
      <w:sz w:val="22"/>
      <w:lang w:val="en-GB"/>
    </w:rPr>
  </w:style>
  <w:style w:type="paragraph" w:customStyle="1" w:styleId="CRCoverPage">
    <w:name w:val="CR Cover Page"/>
    <w:link w:val="CRCoverPageZchn"/>
    <w:qFormat/>
    <w:rsid w:val="00AE26AE"/>
    <w:pPr>
      <w:spacing w:after="120"/>
    </w:pPr>
    <w:rPr>
      <w:rFonts w:ascii="Arial" w:eastAsiaTheme="minorEastAsia" w:hAnsi="Arial"/>
      <w:lang w:val="en-GB" w:eastAsia="en-US"/>
    </w:rPr>
  </w:style>
  <w:style w:type="character" w:customStyle="1" w:styleId="CRCoverPageZchn">
    <w:name w:val="CR Cover Page Zchn"/>
    <w:link w:val="CRCoverPage"/>
    <w:qFormat/>
    <w:rsid w:val="00AE26AE"/>
    <w:rPr>
      <w:rFonts w:ascii="Arial" w:eastAsiaTheme="minorEastAsia" w:hAnsi="Arial"/>
      <w:lang w:val="en-GB" w:eastAsia="en-US"/>
    </w:rPr>
  </w:style>
  <w:style w:type="character" w:customStyle="1" w:styleId="NOChar1">
    <w:name w:val="NO Char1"/>
    <w:link w:val="NO"/>
    <w:qFormat/>
    <w:rsid w:val="001965BF"/>
    <w:rPr>
      <w:rFonts w:ascii="Calibri" w:eastAsia="Calibri" w:hAnsi="Calibri" w:cs="Calibri"/>
      <w:sz w:val="22"/>
      <w:lang w:val="en-GB"/>
    </w:rPr>
  </w:style>
  <w:style w:type="character" w:customStyle="1" w:styleId="NOChar">
    <w:name w:val="NO Char"/>
    <w:qFormat/>
    <w:rsid w:val="00400A94"/>
    <w:rPr>
      <w:rFonts w:ascii="Times New Roman" w:hAnsi="Times New Roman" w:cs="Times New Roman"/>
      <w:kern w:val="0"/>
      <w:sz w:val="20"/>
      <w:szCs w:val="20"/>
      <w:lang w:val="en-GB" w:eastAsia="en-US"/>
    </w:rPr>
  </w:style>
  <w:style w:type="character" w:customStyle="1" w:styleId="Doc-titleChar">
    <w:name w:val="Doc-title Char"/>
    <w:link w:val="Doc-title"/>
    <w:qFormat/>
    <w:locked/>
    <w:rsid w:val="000B1289"/>
    <w:rPr>
      <w:rFonts w:ascii="Arial" w:eastAsia="MS Mincho" w:hAnsi="Arial" w:cs="Arial"/>
      <w:noProof/>
      <w:szCs w:val="24"/>
    </w:rPr>
  </w:style>
  <w:style w:type="paragraph" w:customStyle="1" w:styleId="Doc-title">
    <w:name w:val="Doc-title"/>
    <w:basedOn w:val="a"/>
    <w:next w:val="a"/>
    <w:link w:val="Doc-titleChar"/>
    <w:qFormat/>
    <w:rsid w:val="000B1289"/>
    <w:pPr>
      <w:overflowPunct/>
      <w:autoSpaceDE/>
      <w:autoSpaceDN/>
      <w:adjustRightInd/>
      <w:spacing w:before="60" w:after="0"/>
      <w:ind w:left="1259" w:hanging="1259"/>
      <w:jc w:val="left"/>
      <w:textAlignment w:val="auto"/>
    </w:pPr>
    <w:rPr>
      <w:rFonts w:ascii="Arial" w:eastAsia="MS Mincho" w:hAnsi="Arial" w:cs="Arial"/>
      <w:noProof/>
      <w:szCs w:val="24"/>
      <w:lang w:val="en-US"/>
    </w:rPr>
  </w:style>
  <w:style w:type="character" w:customStyle="1" w:styleId="Doc-text2Char">
    <w:name w:val="Doc-text2 Char"/>
    <w:link w:val="Doc-text2"/>
    <w:qFormat/>
    <w:locked/>
    <w:rsid w:val="000B1289"/>
    <w:rPr>
      <w:rFonts w:ascii="Arial" w:eastAsia="MS Mincho" w:hAnsi="Arial" w:cs="Calibri"/>
      <w:lang w:val="en-GB" w:eastAsia="en-GB"/>
    </w:rPr>
  </w:style>
  <w:style w:type="character" w:customStyle="1" w:styleId="af4">
    <w:name w:val="列表段落 字符"/>
    <w:aliases w:val="- Bullets 字符,?? ?? 字符,????? 字符,???? 字符,Lista1 字符,中等深??格 1 - 着色 21 字符,列出段落1 字符,목록 단락 字符,リスト段落 字符,¥¡¡¡¡i¬º¥¹¥È¶ÎÂä 字符,ÁÐ³ö¶ÎÂä 字符,列表段落1 字符,?ño’i?Ž 字符,¥e¥¹¥È¶ÎÂä 字符,1st level - Bullet List Paragraph 字符,Lettre d'introduction 字符,Paragrafo elenco 字符"/>
    <w:basedOn w:val="a0"/>
    <w:link w:val="16"/>
    <w:uiPriority w:val="34"/>
    <w:locked/>
    <w:rsid w:val="00BB4ABC"/>
    <w:rPr>
      <w:rFonts w:ascii="Calibri" w:hAnsi="Calibri" w:cs="Calibri"/>
    </w:rPr>
  </w:style>
  <w:style w:type="paragraph" w:customStyle="1" w:styleId="16">
    <w:name w:val="列表段落1"/>
    <w:aliases w:val="- Bullets,?? ??,?????,????,Lista1,中等深??格 1 - 着色 21,列出段落1,목록 단락,リスト段落,¥¡¡¡¡i¬º¥¹¥È¶ÎÂä,ÁÐ³ö¶ÎÂä,?ño’i?Ž,¥e¥¹¥È¶ÎÂä,1st level - Bullet List Paragraph,Lettre d'introduction,Paragrafo elenco,Normal bullet 2,Bullet list,목록단락,列"/>
    <w:basedOn w:val="a"/>
    <w:link w:val="af4"/>
    <w:uiPriority w:val="34"/>
    <w:rsid w:val="00BB4ABC"/>
    <w:pPr>
      <w:overflowPunct/>
      <w:autoSpaceDE/>
      <w:autoSpaceDN/>
      <w:adjustRightInd/>
      <w:spacing w:after="0"/>
      <w:ind w:left="720"/>
      <w:jc w:val="left"/>
      <w:textAlignment w:val="auto"/>
    </w:pPr>
    <w:rPr>
      <w:rFonts w:eastAsia="宋体"/>
      <w:lang w:val="en-US"/>
    </w:rPr>
  </w:style>
  <w:style w:type="paragraph" w:customStyle="1" w:styleId="xagreement">
    <w:name w:val="x_agreement"/>
    <w:basedOn w:val="a"/>
    <w:rsid w:val="00BB4ABC"/>
    <w:pPr>
      <w:overflowPunct/>
      <w:autoSpaceDE/>
      <w:autoSpaceDN/>
      <w:adjustRightInd/>
      <w:spacing w:before="60" w:after="0"/>
      <w:ind w:left="1619" w:hanging="360"/>
      <w:jc w:val="left"/>
      <w:textAlignment w:val="auto"/>
    </w:pPr>
    <w:rPr>
      <w:rFonts w:ascii="Arial" w:eastAsia="Gulim" w:hAnsi="Arial" w:cs="Arial"/>
      <w:b/>
      <w:bCs/>
      <w:lang w:val="en-US" w:eastAsia="ko-KR"/>
    </w:rPr>
  </w:style>
  <w:style w:type="paragraph" w:styleId="af5">
    <w:name w:val="caption"/>
    <w:basedOn w:val="a"/>
    <w:next w:val="a"/>
    <w:unhideWhenUsed/>
    <w:qFormat/>
    <w:rsid w:val="00DA020D"/>
    <w:pPr>
      <w:spacing w:after="200"/>
    </w:pPr>
    <w:rPr>
      <w:i/>
      <w:iCs/>
      <w:color w:val="44546A" w:themeColor="text2"/>
      <w:sz w:val="18"/>
      <w:szCs w:val="18"/>
    </w:rPr>
  </w:style>
  <w:style w:type="paragraph" w:customStyle="1" w:styleId="Comments">
    <w:name w:val="Comments"/>
    <w:basedOn w:val="a"/>
    <w:link w:val="CommentsChar"/>
    <w:qFormat/>
    <w:rsid w:val="008D0376"/>
    <w:pPr>
      <w:overflowPunct/>
      <w:autoSpaceDE/>
      <w:autoSpaceDN/>
      <w:adjustRightInd/>
      <w:spacing w:before="40" w:after="0"/>
      <w:jc w:val="left"/>
      <w:textAlignment w:val="auto"/>
    </w:pPr>
    <w:rPr>
      <w:rFonts w:ascii="Arial" w:eastAsia="MS Mincho" w:hAnsi="Arial" w:cs="Times New Roman"/>
      <w:i/>
      <w:noProof/>
      <w:sz w:val="18"/>
      <w:szCs w:val="24"/>
      <w:lang w:eastAsia="en-GB"/>
    </w:rPr>
  </w:style>
  <w:style w:type="character" w:customStyle="1" w:styleId="CommentsChar">
    <w:name w:val="Comments Char"/>
    <w:link w:val="Comments"/>
    <w:qFormat/>
    <w:rsid w:val="008D0376"/>
    <w:rPr>
      <w:rFonts w:ascii="Arial" w:eastAsia="MS Mincho" w:hAnsi="Arial"/>
      <w:i/>
      <w:noProof/>
      <w:sz w:val="18"/>
      <w:szCs w:val="24"/>
      <w:lang w:val="en-GB" w:eastAsia="en-GB"/>
    </w:rPr>
  </w:style>
  <w:style w:type="paragraph" w:customStyle="1" w:styleId="ComeBack">
    <w:name w:val="ComeBack"/>
    <w:basedOn w:val="Doc-text2"/>
    <w:next w:val="Doc-text2"/>
    <w:rsid w:val="008D0376"/>
    <w:pPr>
      <w:numPr>
        <w:numId w:val="7"/>
      </w:numPr>
      <w:tabs>
        <w:tab w:val="clear" w:pos="1622"/>
      </w:tabs>
    </w:pPr>
    <w:rPr>
      <w:rFonts w:cs="Times New Roman"/>
      <w:szCs w:val="24"/>
    </w:rPr>
  </w:style>
  <w:style w:type="paragraph" w:customStyle="1" w:styleId="last-node">
    <w:name w:val="last-node"/>
    <w:basedOn w:val="a"/>
    <w:rsid w:val="00B70439"/>
    <w:pPr>
      <w:overflowPunct/>
      <w:autoSpaceDE/>
      <w:autoSpaceDN/>
      <w:adjustRightInd/>
      <w:spacing w:before="100" w:beforeAutospacing="1" w:after="100" w:afterAutospacing="1"/>
      <w:jc w:val="left"/>
      <w:textAlignment w:val="auto"/>
    </w:pPr>
    <w:rPr>
      <w:rFonts w:eastAsia="Times New Roman" w:cs="Times New Roman"/>
      <w:sz w:val="24"/>
      <w:szCs w:val="24"/>
      <w:lang w:val="en-US"/>
    </w:rPr>
  </w:style>
  <w:style w:type="character" w:customStyle="1" w:styleId="20">
    <w:name w:val="标题 2 字符"/>
    <w:basedOn w:val="a0"/>
    <w:link w:val="2"/>
    <w:uiPriority w:val="9"/>
    <w:rsid w:val="00880ED9"/>
    <w:rPr>
      <w:rFonts w:ascii="Arial" w:hAnsi="Arial" w:cs="Arial"/>
      <w:b/>
      <w:szCs w:val="36"/>
      <w:lang w:val="en-GB"/>
    </w:rPr>
  </w:style>
  <w:style w:type="character" w:customStyle="1" w:styleId="11">
    <w:name w:val="标题 1 字符"/>
    <w:basedOn w:val="a0"/>
    <w:link w:val="1"/>
    <w:uiPriority w:val="9"/>
    <w:rsid w:val="005F1269"/>
    <w:rPr>
      <w:rFonts w:ascii="Arial" w:hAnsi="Arial" w:cs="Arial"/>
      <w:b/>
      <w:sz w:val="28"/>
      <w:szCs w:val="36"/>
      <w:lang w:val="en-GB"/>
    </w:rPr>
  </w:style>
  <w:style w:type="character" w:customStyle="1" w:styleId="30">
    <w:name w:val="标题 3 字符"/>
    <w:basedOn w:val="a0"/>
    <w:link w:val="3"/>
    <w:uiPriority w:val="9"/>
    <w:rsid w:val="005F1269"/>
    <w:rPr>
      <w:rFonts w:ascii="Arial" w:hAnsi="Arial" w:cs="Arial"/>
      <w:b/>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50672">
      <w:bodyDiv w:val="1"/>
      <w:marLeft w:val="0"/>
      <w:marRight w:val="0"/>
      <w:marTop w:val="0"/>
      <w:marBottom w:val="0"/>
      <w:divBdr>
        <w:top w:val="none" w:sz="0" w:space="0" w:color="auto"/>
        <w:left w:val="none" w:sz="0" w:space="0" w:color="auto"/>
        <w:bottom w:val="none" w:sz="0" w:space="0" w:color="auto"/>
        <w:right w:val="none" w:sz="0" w:space="0" w:color="auto"/>
      </w:divBdr>
      <w:divsChild>
        <w:div w:id="1505851557">
          <w:marLeft w:val="0"/>
          <w:marRight w:val="0"/>
          <w:marTop w:val="0"/>
          <w:marBottom w:val="0"/>
          <w:divBdr>
            <w:top w:val="none" w:sz="0" w:space="0" w:color="auto"/>
            <w:left w:val="none" w:sz="0" w:space="0" w:color="auto"/>
            <w:bottom w:val="none" w:sz="0" w:space="0" w:color="auto"/>
            <w:right w:val="none" w:sz="0" w:space="0" w:color="auto"/>
          </w:divBdr>
          <w:divsChild>
            <w:div w:id="307321291">
              <w:marLeft w:val="0"/>
              <w:marRight w:val="0"/>
              <w:marTop w:val="0"/>
              <w:marBottom w:val="0"/>
              <w:divBdr>
                <w:top w:val="none" w:sz="0" w:space="0" w:color="auto"/>
                <w:left w:val="none" w:sz="0" w:space="0" w:color="auto"/>
                <w:bottom w:val="none" w:sz="0" w:space="0" w:color="auto"/>
                <w:right w:val="none" w:sz="0" w:space="0" w:color="auto"/>
              </w:divBdr>
              <w:divsChild>
                <w:div w:id="1532692951">
                  <w:marLeft w:val="0"/>
                  <w:marRight w:val="0"/>
                  <w:marTop w:val="0"/>
                  <w:marBottom w:val="0"/>
                  <w:divBdr>
                    <w:top w:val="none" w:sz="0" w:space="0" w:color="auto"/>
                    <w:left w:val="none" w:sz="0" w:space="0" w:color="auto"/>
                    <w:bottom w:val="none" w:sz="0" w:space="0" w:color="auto"/>
                    <w:right w:val="none" w:sz="0" w:space="0" w:color="auto"/>
                  </w:divBdr>
                  <w:divsChild>
                    <w:div w:id="2068721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364081">
      <w:bodyDiv w:val="1"/>
      <w:marLeft w:val="0"/>
      <w:marRight w:val="0"/>
      <w:marTop w:val="0"/>
      <w:marBottom w:val="0"/>
      <w:divBdr>
        <w:top w:val="none" w:sz="0" w:space="0" w:color="auto"/>
        <w:left w:val="none" w:sz="0" w:space="0" w:color="auto"/>
        <w:bottom w:val="none" w:sz="0" w:space="0" w:color="auto"/>
        <w:right w:val="none" w:sz="0" w:space="0" w:color="auto"/>
      </w:divBdr>
      <w:divsChild>
        <w:div w:id="1554387219">
          <w:marLeft w:val="0"/>
          <w:marRight w:val="0"/>
          <w:marTop w:val="0"/>
          <w:marBottom w:val="0"/>
          <w:divBdr>
            <w:top w:val="none" w:sz="0" w:space="0" w:color="auto"/>
            <w:left w:val="none" w:sz="0" w:space="0" w:color="auto"/>
            <w:bottom w:val="none" w:sz="0" w:space="0" w:color="auto"/>
            <w:right w:val="none" w:sz="0" w:space="0" w:color="auto"/>
          </w:divBdr>
        </w:div>
      </w:divsChild>
    </w:div>
    <w:div w:id="38210440">
      <w:bodyDiv w:val="1"/>
      <w:marLeft w:val="0"/>
      <w:marRight w:val="0"/>
      <w:marTop w:val="0"/>
      <w:marBottom w:val="0"/>
      <w:divBdr>
        <w:top w:val="none" w:sz="0" w:space="0" w:color="auto"/>
        <w:left w:val="none" w:sz="0" w:space="0" w:color="auto"/>
        <w:bottom w:val="none" w:sz="0" w:space="0" w:color="auto"/>
        <w:right w:val="none" w:sz="0" w:space="0" w:color="auto"/>
      </w:divBdr>
      <w:divsChild>
        <w:div w:id="677079527">
          <w:marLeft w:val="0"/>
          <w:marRight w:val="0"/>
          <w:marTop w:val="0"/>
          <w:marBottom w:val="0"/>
          <w:divBdr>
            <w:top w:val="none" w:sz="0" w:space="0" w:color="auto"/>
            <w:left w:val="none" w:sz="0" w:space="0" w:color="auto"/>
            <w:bottom w:val="none" w:sz="0" w:space="0" w:color="auto"/>
            <w:right w:val="none" w:sz="0" w:space="0" w:color="auto"/>
          </w:divBdr>
        </w:div>
        <w:div w:id="853882051">
          <w:marLeft w:val="0"/>
          <w:marRight w:val="0"/>
          <w:marTop w:val="0"/>
          <w:marBottom w:val="0"/>
          <w:divBdr>
            <w:top w:val="none" w:sz="0" w:space="0" w:color="auto"/>
            <w:left w:val="none" w:sz="0" w:space="0" w:color="auto"/>
            <w:bottom w:val="none" w:sz="0" w:space="0" w:color="auto"/>
            <w:right w:val="none" w:sz="0" w:space="0" w:color="auto"/>
          </w:divBdr>
        </w:div>
        <w:div w:id="1540707682">
          <w:marLeft w:val="0"/>
          <w:marRight w:val="0"/>
          <w:marTop w:val="0"/>
          <w:marBottom w:val="0"/>
          <w:divBdr>
            <w:top w:val="none" w:sz="0" w:space="0" w:color="auto"/>
            <w:left w:val="none" w:sz="0" w:space="0" w:color="auto"/>
            <w:bottom w:val="none" w:sz="0" w:space="0" w:color="auto"/>
            <w:right w:val="none" w:sz="0" w:space="0" w:color="auto"/>
          </w:divBdr>
        </w:div>
      </w:divsChild>
    </w:div>
    <w:div w:id="52002628">
      <w:bodyDiv w:val="1"/>
      <w:marLeft w:val="0"/>
      <w:marRight w:val="0"/>
      <w:marTop w:val="0"/>
      <w:marBottom w:val="0"/>
      <w:divBdr>
        <w:top w:val="none" w:sz="0" w:space="0" w:color="auto"/>
        <w:left w:val="none" w:sz="0" w:space="0" w:color="auto"/>
        <w:bottom w:val="none" w:sz="0" w:space="0" w:color="auto"/>
        <w:right w:val="none" w:sz="0" w:space="0" w:color="auto"/>
      </w:divBdr>
      <w:divsChild>
        <w:div w:id="46803908">
          <w:marLeft w:val="0"/>
          <w:marRight w:val="0"/>
          <w:marTop w:val="0"/>
          <w:marBottom w:val="0"/>
          <w:divBdr>
            <w:top w:val="none" w:sz="0" w:space="0" w:color="auto"/>
            <w:left w:val="none" w:sz="0" w:space="0" w:color="auto"/>
            <w:bottom w:val="none" w:sz="0" w:space="0" w:color="auto"/>
            <w:right w:val="none" w:sz="0" w:space="0" w:color="auto"/>
          </w:divBdr>
          <w:divsChild>
            <w:div w:id="1651983655">
              <w:marLeft w:val="0"/>
              <w:marRight w:val="0"/>
              <w:marTop w:val="0"/>
              <w:marBottom w:val="0"/>
              <w:divBdr>
                <w:top w:val="none" w:sz="0" w:space="0" w:color="auto"/>
                <w:left w:val="none" w:sz="0" w:space="0" w:color="auto"/>
                <w:bottom w:val="none" w:sz="0" w:space="0" w:color="auto"/>
                <w:right w:val="none" w:sz="0" w:space="0" w:color="auto"/>
              </w:divBdr>
              <w:divsChild>
                <w:div w:id="1484153415">
                  <w:marLeft w:val="0"/>
                  <w:marRight w:val="0"/>
                  <w:marTop w:val="0"/>
                  <w:marBottom w:val="0"/>
                  <w:divBdr>
                    <w:top w:val="none" w:sz="0" w:space="0" w:color="auto"/>
                    <w:left w:val="none" w:sz="0" w:space="0" w:color="auto"/>
                    <w:bottom w:val="none" w:sz="0" w:space="0" w:color="auto"/>
                    <w:right w:val="none" w:sz="0" w:space="0" w:color="auto"/>
                  </w:divBdr>
                  <w:divsChild>
                    <w:div w:id="74687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808801">
      <w:bodyDiv w:val="1"/>
      <w:marLeft w:val="0"/>
      <w:marRight w:val="0"/>
      <w:marTop w:val="0"/>
      <w:marBottom w:val="0"/>
      <w:divBdr>
        <w:top w:val="none" w:sz="0" w:space="0" w:color="auto"/>
        <w:left w:val="none" w:sz="0" w:space="0" w:color="auto"/>
        <w:bottom w:val="none" w:sz="0" w:space="0" w:color="auto"/>
        <w:right w:val="none" w:sz="0" w:space="0" w:color="auto"/>
      </w:divBdr>
      <w:divsChild>
        <w:div w:id="615865691">
          <w:marLeft w:val="0"/>
          <w:marRight w:val="0"/>
          <w:marTop w:val="0"/>
          <w:marBottom w:val="0"/>
          <w:divBdr>
            <w:top w:val="none" w:sz="0" w:space="0" w:color="auto"/>
            <w:left w:val="none" w:sz="0" w:space="0" w:color="auto"/>
            <w:bottom w:val="none" w:sz="0" w:space="0" w:color="auto"/>
            <w:right w:val="none" w:sz="0" w:space="0" w:color="auto"/>
          </w:divBdr>
        </w:div>
      </w:divsChild>
    </w:div>
    <w:div w:id="71511782">
      <w:bodyDiv w:val="1"/>
      <w:marLeft w:val="0"/>
      <w:marRight w:val="0"/>
      <w:marTop w:val="0"/>
      <w:marBottom w:val="0"/>
      <w:divBdr>
        <w:top w:val="none" w:sz="0" w:space="0" w:color="auto"/>
        <w:left w:val="none" w:sz="0" w:space="0" w:color="auto"/>
        <w:bottom w:val="none" w:sz="0" w:space="0" w:color="auto"/>
        <w:right w:val="none" w:sz="0" w:space="0" w:color="auto"/>
      </w:divBdr>
      <w:divsChild>
        <w:div w:id="1530877558">
          <w:marLeft w:val="0"/>
          <w:marRight w:val="0"/>
          <w:marTop w:val="0"/>
          <w:marBottom w:val="0"/>
          <w:divBdr>
            <w:top w:val="none" w:sz="0" w:space="0" w:color="auto"/>
            <w:left w:val="none" w:sz="0" w:space="0" w:color="auto"/>
            <w:bottom w:val="none" w:sz="0" w:space="0" w:color="auto"/>
            <w:right w:val="none" w:sz="0" w:space="0" w:color="auto"/>
          </w:divBdr>
        </w:div>
      </w:divsChild>
    </w:div>
    <w:div w:id="85736651">
      <w:bodyDiv w:val="1"/>
      <w:marLeft w:val="0"/>
      <w:marRight w:val="0"/>
      <w:marTop w:val="0"/>
      <w:marBottom w:val="0"/>
      <w:divBdr>
        <w:top w:val="none" w:sz="0" w:space="0" w:color="auto"/>
        <w:left w:val="none" w:sz="0" w:space="0" w:color="auto"/>
        <w:bottom w:val="none" w:sz="0" w:space="0" w:color="auto"/>
        <w:right w:val="none" w:sz="0" w:space="0" w:color="auto"/>
      </w:divBdr>
      <w:divsChild>
        <w:div w:id="122381839">
          <w:marLeft w:val="0"/>
          <w:marRight w:val="0"/>
          <w:marTop w:val="0"/>
          <w:marBottom w:val="0"/>
          <w:divBdr>
            <w:top w:val="none" w:sz="0" w:space="0" w:color="auto"/>
            <w:left w:val="none" w:sz="0" w:space="0" w:color="auto"/>
            <w:bottom w:val="none" w:sz="0" w:space="0" w:color="auto"/>
            <w:right w:val="none" w:sz="0" w:space="0" w:color="auto"/>
          </w:divBdr>
        </w:div>
      </w:divsChild>
    </w:div>
    <w:div w:id="90395009">
      <w:bodyDiv w:val="1"/>
      <w:marLeft w:val="0"/>
      <w:marRight w:val="0"/>
      <w:marTop w:val="0"/>
      <w:marBottom w:val="0"/>
      <w:divBdr>
        <w:top w:val="none" w:sz="0" w:space="0" w:color="auto"/>
        <w:left w:val="none" w:sz="0" w:space="0" w:color="auto"/>
        <w:bottom w:val="none" w:sz="0" w:space="0" w:color="auto"/>
        <w:right w:val="none" w:sz="0" w:space="0" w:color="auto"/>
      </w:divBdr>
      <w:divsChild>
        <w:div w:id="12001129">
          <w:marLeft w:val="1080"/>
          <w:marRight w:val="0"/>
          <w:marTop w:val="100"/>
          <w:marBottom w:val="0"/>
          <w:divBdr>
            <w:top w:val="none" w:sz="0" w:space="0" w:color="auto"/>
            <w:left w:val="none" w:sz="0" w:space="0" w:color="auto"/>
            <w:bottom w:val="none" w:sz="0" w:space="0" w:color="auto"/>
            <w:right w:val="none" w:sz="0" w:space="0" w:color="auto"/>
          </w:divBdr>
        </w:div>
        <w:div w:id="1443188151">
          <w:marLeft w:val="1080"/>
          <w:marRight w:val="0"/>
          <w:marTop w:val="100"/>
          <w:marBottom w:val="0"/>
          <w:divBdr>
            <w:top w:val="none" w:sz="0" w:space="0" w:color="auto"/>
            <w:left w:val="none" w:sz="0" w:space="0" w:color="auto"/>
            <w:bottom w:val="none" w:sz="0" w:space="0" w:color="auto"/>
            <w:right w:val="none" w:sz="0" w:space="0" w:color="auto"/>
          </w:divBdr>
        </w:div>
      </w:divsChild>
    </w:div>
    <w:div w:id="100996911">
      <w:bodyDiv w:val="1"/>
      <w:marLeft w:val="0"/>
      <w:marRight w:val="0"/>
      <w:marTop w:val="0"/>
      <w:marBottom w:val="0"/>
      <w:divBdr>
        <w:top w:val="none" w:sz="0" w:space="0" w:color="auto"/>
        <w:left w:val="none" w:sz="0" w:space="0" w:color="auto"/>
        <w:bottom w:val="none" w:sz="0" w:space="0" w:color="auto"/>
        <w:right w:val="none" w:sz="0" w:space="0" w:color="auto"/>
      </w:divBdr>
    </w:div>
    <w:div w:id="116679718">
      <w:bodyDiv w:val="1"/>
      <w:marLeft w:val="0"/>
      <w:marRight w:val="0"/>
      <w:marTop w:val="0"/>
      <w:marBottom w:val="0"/>
      <w:divBdr>
        <w:top w:val="none" w:sz="0" w:space="0" w:color="auto"/>
        <w:left w:val="none" w:sz="0" w:space="0" w:color="auto"/>
        <w:bottom w:val="none" w:sz="0" w:space="0" w:color="auto"/>
        <w:right w:val="none" w:sz="0" w:space="0" w:color="auto"/>
      </w:divBdr>
    </w:div>
    <w:div w:id="127558028">
      <w:bodyDiv w:val="1"/>
      <w:marLeft w:val="0"/>
      <w:marRight w:val="0"/>
      <w:marTop w:val="0"/>
      <w:marBottom w:val="0"/>
      <w:divBdr>
        <w:top w:val="none" w:sz="0" w:space="0" w:color="auto"/>
        <w:left w:val="none" w:sz="0" w:space="0" w:color="auto"/>
        <w:bottom w:val="none" w:sz="0" w:space="0" w:color="auto"/>
        <w:right w:val="none" w:sz="0" w:space="0" w:color="auto"/>
      </w:divBdr>
      <w:divsChild>
        <w:div w:id="1273123609">
          <w:marLeft w:val="0"/>
          <w:marRight w:val="0"/>
          <w:marTop w:val="0"/>
          <w:marBottom w:val="0"/>
          <w:divBdr>
            <w:top w:val="none" w:sz="0" w:space="0" w:color="auto"/>
            <w:left w:val="none" w:sz="0" w:space="0" w:color="auto"/>
            <w:bottom w:val="none" w:sz="0" w:space="0" w:color="auto"/>
            <w:right w:val="none" w:sz="0" w:space="0" w:color="auto"/>
          </w:divBdr>
        </w:div>
      </w:divsChild>
    </w:div>
    <w:div w:id="140389244">
      <w:bodyDiv w:val="1"/>
      <w:marLeft w:val="0"/>
      <w:marRight w:val="0"/>
      <w:marTop w:val="0"/>
      <w:marBottom w:val="0"/>
      <w:divBdr>
        <w:top w:val="none" w:sz="0" w:space="0" w:color="auto"/>
        <w:left w:val="none" w:sz="0" w:space="0" w:color="auto"/>
        <w:bottom w:val="none" w:sz="0" w:space="0" w:color="auto"/>
        <w:right w:val="none" w:sz="0" w:space="0" w:color="auto"/>
      </w:divBdr>
      <w:divsChild>
        <w:div w:id="1285234794">
          <w:marLeft w:val="0"/>
          <w:marRight w:val="0"/>
          <w:marTop w:val="0"/>
          <w:marBottom w:val="0"/>
          <w:divBdr>
            <w:top w:val="none" w:sz="0" w:space="0" w:color="auto"/>
            <w:left w:val="none" w:sz="0" w:space="0" w:color="auto"/>
            <w:bottom w:val="none" w:sz="0" w:space="0" w:color="auto"/>
            <w:right w:val="none" w:sz="0" w:space="0" w:color="auto"/>
          </w:divBdr>
        </w:div>
      </w:divsChild>
    </w:div>
    <w:div w:id="141315324">
      <w:bodyDiv w:val="1"/>
      <w:marLeft w:val="0"/>
      <w:marRight w:val="0"/>
      <w:marTop w:val="0"/>
      <w:marBottom w:val="0"/>
      <w:divBdr>
        <w:top w:val="none" w:sz="0" w:space="0" w:color="auto"/>
        <w:left w:val="none" w:sz="0" w:space="0" w:color="auto"/>
        <w:bottom w:val="none" w:sz="0" w:space="0" w:color="auto"/>
        <w:right w:val="none" w:sz="0" w:space="0" w:color="auto"/>
      </w:divBdr>
    </w:div>
    <w:div w:id="141511798">
      <w:bodyDiv w:val="1"/>
      <w:marLeft w:val="0"/>
      <w:marRight w:val="0"/>
      <w:marTop w:val="0"/>
      <w:marBottom w:val="0"/>
      <w:divBdr>
        <w:top w:val="none" w:sz="0" w:space="0" w:color="auto"/>
        <w:left w:val="none" w:sz="0" w:space="0" w:color="auto"/>
        <w:bottom w:val="none" w:sz="0" w:space="0" w:color="auto"/>
        <w:right w:val="none" w:sz="0" w:space="0" w:color="auto"/>
      </w:divBdr>
      <w:divsChild>
        <w:div w:id="1649899575">
          <w:marLeft w:val="1080"/>
          <w:marRight w:val="0"/>
          <w:marTop w:val="100"/>
          <w:marBottom w:val="0"/>
          <w:divBdr>
            <w:top w:val="none" w:sz="0" w:space="0" w:color="auto"/>
            <w:left w:val="none" w:sz="0" w:space="0" w:color="auto"/>
            <w:bottom w:val="none" w:sz="0" w:space="0" w:color="auto"/>
            <w:right w:val="none" w:sz="0" w:space="0" w:color="auto"/>
          </w:divBdr>
        </w:div>
      </w:divsChild>
    </w:div>
    <w:div w:id="159934277">
      <w:bodyDiv w:val="1"/>
      <w:marLeft w:val="0"/>
      <w:marRight w:val="0"/>
      <w:marTop w:val="0"/>
      <w:marBottom w:val="0"/>
      <w:divBdr>
        <w:top w:val="none" w:sz="0" w:space="0" w:color="auto"/>
        <w:left w:val="none" w:sz="0" w:space="0" w:color="auto"/>
        <w:bottom w:val="none" w:sz="0" w:space="0" w:color="auto"/>
        <w:right w:val="none" w:sz="0" w:space="0" w:color="auto"/>
      </w:divBdr>
      <w:divsChild>
        <w:div w:id="1278365595">
          <w:marLeft w:val="0"/>
          <w:marRight w:val="0"/>
          <w:marTop w:val="0"/>
          <w:marBottom w:val="0"/>
          <w:divBdr>
            <w:top w:val="none" w:sz="0" w:space="0" w:color="auto"/>
            <w:left w:val="none" w:sz="0" w:space="0" w:color="auto"/>
            <w:bottom w:val="none" w:sz="0" w:space="0" w:color="auto"/>
            <w:right w:val="none" w:sz="0" w:space="0" w:color="auto"/>
          </w:divBdr>
        </w:div>
      </w:divsChild>
    </w:div>
    <w:div w:id="170342393">
      <w:bodyDiv w:val="1"/>
      <w:marLeft w:val="0"/>
      <w:marRight w:val="0"/>
      <w:marTop w:val="0"/>
      <w:marBottom w:val="0"/>
      <w:divBdr>
        <w:top w:val="none" w:sz="0" w:space="0" w:color="auto"/>
        <w:left w:val="none" w:sz="0" w:space="0" w:color="auto"/>
        <w:bottom w:val="none" w:sz="0" w:space="0" w:color="auto"/>
        <w:right w:val="none" w:sz="0" w:space="0" w:color="auto"/>
      </w:divBdr>
      <w:divsChild>
        <w:div w:id="1413771275">
          <w:marLeft w:val="0"/>
          <w:marRight w:val="0"/>
          <w:marTop w:val="60"/>
          <w:marBottom w:val="0"/>
          <w:divBdr>
            <w:top w:val="none" w:sz="0" w:space="0" w:color="auto"/>
            <w:left w:val="none" w:sz="0" w:space="0" w:color="auto"/>
            <w:bottom w:val="none" w:sz="0" w:space="0" w:color="auto"/>
            <w:right w:val="none" w:sz="0" w:space="0" w:color="auto"/>
          </w:divBdr>
          <w:divsChild>
            <w:div w:id="502817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10568">
      <w:bodyDiv w:val="1"/>
      <w:marLeft w:val="0"/>
      <w:marRight w:val="0"/>
      <w:marTop w:val="0"/>
      <w:marBottom w:val="0"/>
      <w:divBdr>
        <w:top w:val="none" w:sz="0" w:space="0" w:color="auto"/>
        <w:left w:val="none" w:sz="0" w:space="0" w:color="auto"/>
        <w:bottom w:val="none" w:sz="0" w:space="0" w:color="auto"/>
        <w:right w:val="none" w:sz="0" w:space="0" w:color="auto"/>
      </w:divBdr>
      <w:divsChild>
        <w:div w:id="1987660135">
          <w:marLeft w:val="0"/>
          <w:marRight w:val="0"/>
          <w:marTop w:val="0"/>
          <w:marBottom w:val="0"/>
          <w:divBdr>
            <w:top w:val="none" w:sz="0" w:space="0" w:color="auto"/>
            <w:left w:val="none" w:sz="0" w:space="0" w:color="auto"/>
            <w:bottom w:val="none" w:sz="0" w:space="0" w:color="auto"/>
            <w:right w:val="none" w:sz="0" w:space="0" w:color="auto"/>
          </w:divBdr>
        </w:div>
      </w:divsChild>
    </w:div>
    <w:div w:id="180974366">
      <w:bodyDiv w:val="1"/>
      <w:marLeft w:val="0"/>
      <w:marRight w:val="0"/>
      <w:marTop w:val="0"/>
      <w:marBottom w:val="0"/>
      <w:divBdr>
        <w:top w:val="none" w:sz="0" w:space="0" w:color="auto"/>
        <w:left w:val="none" w:sz="0" w:space="0" w:color="auto"/>
        <w:bottom w:val="none" w:sz="0" w:space="0" w:color="auto"/>
        <w:right w:val="none" w:sz="0" w:space="0" w:color="auto"/>
      </w:divBdr>
      <w:divsChild>
        <w:div w:id="1626231264">
          <w:marLeft w:val="1080"/>
          <w:marRight w:val="0"/>
          <w:marTop w:val="100"/>
          <w:marBottom w:val="0"/>
          <w:divBdr>
            <w:top w:val="none" w:sz="0" w:space="0" w:color="auto"/>
            <w:left w:val="none" w:sz="0" w:space="0" w:color="auto"/>
            <w:bottom w:val="none" w:sz="0" w:space="0" w:color="auto"/>
            <w:right w:val="none" w:sz="0" w:space="0" w:color="auto"/>
          </w:divBdr>
        </w:div>
        <w:div w:id="161432124">
          <w:marLeft w:val="1080"/>
          <w:marRight w:val="0"/>
          <w:marTop w:val="100"/>
          <w:marBottom w:val="0"/>
          <w:divBdr>
            <w:top w:val="none" w:sz="0" w:space="0" w:color="auto"/>
            <w:left w:val="none" w:sz="0" w:space="0" w:color="auto"/>
            <w:bottom w:val="none" w:sz="0" w:space="0" w:color="auto"/>
            <w:right w:val="none" w:sz="0" w:space="0" w:color="auto"/>
          </w:divBdr>
        </w:div>
      </w:divsChild>
    </w:div>
    <w:div w:id="183371841">
      <w:bodyDiv w:val="1"/>
      <w:marLeft w:val="0"/>
      <w:marRight w:val="0"/>
      <w:marTop w:val="0"/>
      <w:marBottom w:val="0"/>
      <w:divBdr>
        <w:top w:val="none" w:sz="0" w:space="0" w:color="auto"/>
        <w:left w:val="none" w:sz="0" w:space="0" w:color="auto"/>
        <w:bottom w:val="none" w:sz="0" w:space="0" w:color="auto"/>
        <w:right w:val="none" w:sz="0" w:space="0" w:color="auto"/>
      </w:divBdr>
      <w:divsChild>
        <w:div w:id="314646374">
          <w:marLeft w:val="0"/>
          <w:marRight w:val="0"/>
          <w:marTop w:val="0"/>
          <w:marBottom w:val="0"/>
          <w:divBdr>
            <w:top w:val="none" w:sz="0" w:space="0" w:color="auto"/>
            <w:left w:val="none" w:sz="0" w:space="0" w:color="auto"/>
            <w:bottom w:val="none" w:sz="0" w:space="0" w:color="auto"/>
            <w:right w:val="none" w:sz="0" w:space="0" w:color="auto"/>
          </w:divBdr>
        </w:div>
      </w:divsChild>
    </w:div>
    <w:div w:id="195044867">
      <w:bodyDiv w:val="1"/>
      <w:marLeft w:val="0"/>
      <w:marRight w:val="0"/>
      <w:marTop w:val="0"/>
      <w:marBottom w:val="0"/>
      <w:divBdr>
        <w:top w:val="none" w:sz="0" w:space="0" w:color="auto"/>
        <w:left w:val="none" w:sz="0" w:space="0" w:color="auto"/>
        <w:bottom w:val="none" w:sz="0" w:space="0" w:color="auto"/>
        <w:right w:val="none" w:sz="0" w:space="0" w:color="auto"/>
      </w:divBdr>
      <w:divsChild>
        <w:div w:id="1535725150">
          <w:marLeft w:val="0"/>
          <w:marRight w:val="0"/>
          <w:marTop w:val="0"/>
          <w:marBottom w:val="0"/>
          <w:divBdr>
            <w:top w:val="none" w:sz="0" w:space="0" w:color="auto"/>
            <w:left w:val="none" w:sz="0" w:space="0" w:color="auto"/>
            <w:bottom w:val="none" w:sz="0" w:space="0" w:color="auto"/>
            <w:right w:val="none" w:sz="0" w:space="0" w:color="auto"/>
          </w:divBdr>
          <w:divsChild>
            <w:div w:id="2072389524">
              <w:marLeft w:val="0"/>
              <w:marRight w:val="0"/>
              <w:marTop w:val="0"/>
              <w:marBottom w:val="0"/>
              <w:divBdr>
                <w:top w:val="none" w:sz="0" w:space="0" w:color="auto"/>
                <w:left w:val="none" w:sz="0" w:space="0" w:color="auto"/>
                <w:bottom w:val="none" w:sz="0" w:space="0" w:color="auto"/>
                <w:right w:val="none" w:sz="0" w:space="0" w:color="auto"/>
              </w:divBdr>
              <w:divsChild>
                <w:div w:id="1357392288">
                  <w:marLeft w:val="0"/>
                  <w:marRight w:val="0"/>
                  <w:marTop w:val="0"/>
                  <w:marBottom w:val="0"/>
                  <w:divBdr>
                    <w:top w:val="none" w:sz="0" w:space="0" w:color="auto"/>
                    <w:left w:val="none" w:sz="0" w:space="0" w:color="auto"/>
                    <w:bottom w:val="none" w:sz="0" w:space="0" w:color="auto"/>
                    <w:right w:val="none" w:sz="0" w:space="0" w:color="auto"/>
                  </w:divBdr>
                  <w:divsChild>
                    <w:div w:id="1640647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397723">
      <w:bodyDiv w:val="1"/>
      <w:marLeft w:val="0"/>
      <w:marRight w:val="0"/>
      <w:marTop w:val="0"/>
      <w:marBottom w:val="0"/>
      <w:divBdr>
        <w:top w:val="none" w:sz="0" w:space="0" w:color="auto"/>
        <w:left w:val="none" w:sz="0" w:space="0" w:color="auto"/>
        <w:bottom w:val="none" w:sz="0" w:space="0" w:color="auto"/>
        <w:right w:val="none" w:sz="0" w:space="0" w:color="auto"/>
      </w:divBdr>
      <w:divsChild>
        <w:div w:id="1669407300">
          <w:marLeft w:val="0"/>
          <w:marRight w:val="0"/>
          <w:marTop w:val="0"/>
          <w:marBottom w:val="0"/>
          <w:divBdr>
            <w:top w:val="none" w:sz="0" w:space="0" w:color="auto"/>
            <w:left w:val="none" w:sz="0" w:space="0" w:color="auto"/>
            <w:bottom w:val="none" w:sz="0" w:space="0" w:color="auto"/>
            <w:right w:val="none" w:sz="0" w:space="0" w:color="auto"/>
          </w:divBdr>
        </w:div>
      </w:divsChild>
    </w:div>
    <w:div w:id="216818395">
      <w:bodyDiv w:val="1"/>
      <w:marLeft w:val="0"/>
      <w:marRight w:val="0"/>
      <w:marTop w:val="0"/>
      <w:marBottom w:val="0"/>
      <w:divBdr>
        <w:top w:val="none" w:sz="0" w:space="0" w:color="auto"/>
        <w:left w:val="none" w:sz="0" w:space="0" w:color="auto"/>
        <w:bottom w:val="none" w:sz="0" w:space="0" w:color="auto"/>
        <w:right w:val="none" w:sz="0" w:space="0" w:color="auto"/>
      </w:divBdr>
    </w:div>
    <w:div w:id="228733399">
      <w:bodyDiv w:val="1"/>
      <w:marLeft w:val="0"/>
      <w:marRight w:val="0"/>
      <w:marTop w:val="0"/>
      <w:marBottom w:val="0"/>
      <w:divBdr>
        <w:top w:val="none" w:sz="0" w:space="0" w:color="auto"/>
        <w:left w:val="none" w:sz="0" w:space="0" w:color="auto"/>
        <w:bottom w:val="none" w:sz="0" w:space="0" w:color="auto"/>
        <w:right w:val="none" w:sz="0" w:space="0" w:color="auto"/>
      </w:divBdr>
      <w:divsChild>
        <w:div w:id="1472212018">
          <w:marLeft w:val="0"/>
          <w:marRight w:val="0"/>
          <w:marTop w:val="0"/>
          <w:marBottom w:val="0"/>
          <w:divBdr>
            <w:top w:val="none" w:sz="0" w:space="0" w:color="auto"/>
            <w:left w:val="none" w:sz="0" w:space="0" w:color="auto"/>
            <w:bottom w:val="none" w:sz="0" w:space="0" w:color="auto"/>
            <w:right w:val="none" w:sz="0" w:space="0" w:color="auto"/>
          </w:divBdr>
        </w:div>
      </w:divsChild>
    </w:div>
    <w:div w:id="236594570">
      <w:bodyDiv w:val="1"/>
      <w:marLeft w:val="0"/>
      <w:marRight w:val="0"/>
      <w:marTop w:val="0"/>
      <w:marBottom w:val="0"/>
      <w:divBdr>
        <w:top w:val="none" w:sz="0" w:space="0" w:color="auto"/>
        <w:left w:val="none" w:sz="0" w:space="0" w:color="auto"/>
        <w:bottom w:val="none" w:sz="0" w:space="0" w:color="auto"/>
        <w:right w:val="none" w:sz="0" w:space="0" w:color="auto"/>
      </w:divBdr>
      <w:divsChild>
        <w:div w:id="177164200">
          <w:marLeft w:val="0"/>
          <w:marRight w:val="0"/>
          <w:marTop w:val="0"/>
          <w:marBottom w:val="0"/>
          <w:divBdr>
            <w:top w:val="none" w:sz="0" w:space="0" w:color="auto"/>
            <w:left w:val="none" w:sz="0" w:space="0" w:color="auto"/>
            <w:bottom w:val="none" w:sz="0" w:space="0" w:color="auto"/>
            <w:right w:val="none" w:sz="0" w:space="0" w:color="auto"/>
          </w:divBdr>
        </w:div>
      </w:divsChild>
    </w:div>
    <w:div w:id="242951499">
      <w:bodyDiv w:val="1"/>
      <w:marLeft w:val="0"/>
      <w:marRight w:val="0"/>
      <w:marTop w:val="0"/>
      <w:marBottom w:val="0"/>
      <w:divBdr>
        <w:top w:val="none" w:sz="0" w:space="0" w:color="auto"/>
        <w:left w:val="none" w:sz="0" w:space="0" w:color="auto"/>
        <w:bottom w:val="none" w:sz="0" w:space="0" w:color="auto"/>
        <w:right w:val="none" w:sz="0" w:space="0" w:color="auto"/>
      </w:divBdr>
      <w:divsChild>
        <w:div w:id="961499936">
          <w:marLeft w:val="0"/>
          <w:marRight w:val="0"/>
          <w:marTop w:val="0"/>
          <w:marBottom w:val="0"/>
          <w:divBdr>
            <w:top w:val="none" w:sz="0" w:space="0" w:color="auto"/>
            <w:left w:val="none" w:sz="0" w:space="0" w:color="auto"/>
            <w:bottom w:val="none" w:sz="0" w:space="0" w:color="auto"/>
            <w:right w:val="none" w:sz="0" w:space="0" w:color="auto"/>
          </w:divBdr>
        </w:div>
      </w:divsChild>
    </w:div>
    <w:div w:id="249898372">
      <w:bodyDiv w:val="1"/>
      <w:marLeft w:val="0"/>
      <w:marRight w:val="0"/>
      <w:marTop w:val="0"/>
      <w:marBottom w:val="0"/>
      <w:divBdr>
        <w:top w:val="none" w:sz="0" w:space="0" w:color="auto"/>
        <w:left w:val="none" w:sz="0" w:space="0" w:color="auto"/>
        <w:bottom w:val="none" w:sz="0" w:space="0" w:color="auto"/>
        <w:right w:val="none" w:sz="0" w:space="0" w:color="auto"/>
      </w:divBdr>
      <w:divsChild>
        <w:div w:id="796601200">
          <w:marLeft w:val="0"/>
          <w:marRight w:val="0"/>
          <w:marTop w:val="0"/>
          <w:marBottom w:val="0"/>
          <w:divBdr>
            <w:top w:val="none" w:sz="0" w:space="0" w:color="auto"/>
            <w:left w:val="none" w:sz="0" w:space="0" w:color="auto"/>
            <w:bottom w:val="none" w:sz="0" w:space="0" w:color="auto"/>
            <w:right w:val="none" w:sz="0" w:space="0" w:color="auto"/>
          </w:divBdr>
          <w:divsChild>
            <w:div w:id="1425952798">
              <w:marLeft w:val="0"/>
              <w:marRight w:val="0"/>
              <w:marTop w:val="0"/>
              <w:marBottom w:val="0"/>
              <w:divBdr>
                <w:top w:val="none" w:sz="0" w:space="0" w:color="auto"/>
                <w:left w:val="none" w:sz="0" w:space="0" w:color="auto"/>
                <w:bottom w:val="none" w:sz="0" w:space="0" w:color="auto"/>
                <w:right w:val="none" w:sz="0" w:space="0" w:color="auto"/>
              </w:divBdr>
              <w:divsChild>
                <w:div w:id="1513839488">
                  <w:marLeft w:val="0"/>
                  <w:marRight w:val="0"/>
                  <w:marTop w:val="0"/>
                  <w:marBottom w:val="0"/>
                  <w:divBdr>
                    <w:top w:val="none" w:sz="0" w:space="0" w:color="auto"/>
                    <w:left w:val="none" w:sz="0" w:space="0" w:color="auto"/>
                    <w:bottom w:val="none" w:sz="0" w:space="0" w:color="auto"/>
                    <w:right w:val="none" w:sz="0" w:space="0" w:color="auto"/>
                  </w:divBdr>
                  <w:divsChild>
                    <w:div w:id="114840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0087406">
      <w:bodyDiv w:val="1"/>
      <w:marLeft w:val="0"/>
      <w:marRight w:val="0"/>
      <w:marTop w:val="0"/>
      <w:marBottom w:val="0"/>
      <w:divBdr>
        <w:top w:val="none" w:sz="0" w:space="0" w:color="auto"/>
        <w:left w:val="none" w:sz="0" w:space="0" w:color="auto"/>
        <w:bottom w:val="none" w:sz="0" w:space="0" w:color="auto"/>
        <w:right w:val="none" w:sz="0" w:space="0" w:color="auto"/>
      </w:divBdr>
    </w:div>
    <w:div w:id="271714943">
      <w:bodyDiv w:val="1"/>
      <w:marLeft w:val="0"/>
      <w:marRight w:val="0"/>
      <w:marTop w:val="0"/>
      <w:marBottom w:val="0"/>
      <w:divBdr>
        <w:top w:val="none" w:sz="0" w:space="0" w:color="auto"/>
        <w:left w:val="none" w:sz="0" w:space="0" w:color="auto"/>
        <w:bottom w:val="none" w:sz="0" w:space="0" w:color="auto"/>
        <w:right w:val="none" w:sz="0" w:space="0" w:color="auto"/>
      </w:divBdr>
      <w:divsChild>
        <w:div w:id="1698892207">
          <w:marLeft w:val="0"/>
          <w:marRight w:val="0"/>
          <w:marTop w:val="0"/>
          <w:marBottom w:val="0"/>
          <w:divBdr>
            <w:top w:val="none" w:sz="0" w:space="0" w:color="auto"/>
            <w:left w:val="none" w:sz="0" w:space="0" w:color="auto"/>
            <w:bottom w:val="none" w:sz="0" w:space="0" w:color="auto"/>
            <w:right w:val="none" w:sz="0" w:space="0" w:color="auto"/>
          </w:divBdr>
        </w:div>
      </w:divsChild>
    </w:div>
    <w:div w:id="278732038">
      <w:bodyDiv w:val="1"/>
      <w:marLeft w:val="0"/>
      <w:marRight w:val="0"/>
      <w:marTop w:val="0"/>
      <w:marBottom w:val="0"/>
      <w:divBdr>
        <w:top w:val="none" w:sz="0" w:space="0" w:color="auto"/>
        <w:left w:val="none" w:sz="0" w:space="0" w:color="auto"/>
        <w:bottom w:val="none" w:sz="0" w:space="0" w:color="auto"/>
        <w:right w:val="none" w:sz="0" w:space="0" w:color="auto"/>
      </w:divBdr>
    </w:div>
    <w:div w:id="285234083">
      <w:bodyDiv w:val="1"/>
      <w:marLeft w:val="0"/>
      <w:marRight w:val="0"/>
      <w:marTop w:val="0"/>
      <w:marBottom w:val="0"/>
      <w:divBdr>
        <w:top w:val="none" w:sz="0" w:space="0" w:color="auto"/>
        <w:left w:val="none" w:sz="0" w:space="0" w:color="auto"/>
        <w:bottom w:val="none" w:sz="0" w:space="0" w:color="auto"/>
        <w:right w:val="none" w:sz="0" w:space="0" w:color="auto"/>
      </w:divBdr>
      <w:divsChild>
        <w:div w:id="1548180173">
          <w:marLeft w:val="1080"/>
          <w:marRight w:val="0"/>
          <w:marTop w:val="100"/>
          <w:marBottom w:val="0"/>
          <w:divBdr>
            <w:top w:val="none" w:sz="0" w:space="0" w:color="auto"/>
            <w:left w:val="none" w:sz="0" w:space="0" w:color="auto"/>
            <w:bottom w:val="none" w:sz="0" w:space="0" w:color="auto"/>
            <w:right w:val="none" w:sz="0" w:space="0" w:color="auto"/>
          </w:divBdr>
        </w:div>
      </w:divsChild>
    </w:div>
    <w:div w:id="285737933">
      <w:bodyDiv w:val="1"/>
      <w:marLeft w:val="0"/>
      <w:marRight w:val="0"/>
      <w:marTop w:val="0"/>
      <w:marBottom w:val="0"/>
      <w:divBdr>
        <w:top w:val="none" w:sz="0" w:space="0" w:color="auto"/>
        <w:left w:val="none" w:sz="0" w:space="0" w:color="auto"/>
        <w:bottom w:val="none" w:sz="0" w:space="0" w:color="auto"/>
        <w:right w:val="none" w:sz="0" w:space="0" w:color="auto"/>
      </w:divBdr>
      <w:divsChild>
        <w:div w:id="1102184545">
          <w:marLeft w:val="605"/>
          <w:marRight w:val="0"/>
          <w:marTop w:val="40"/>
          <w:marBottom w:val="80"/>
          <w:divBdr>
            <w:top w:val="none" w:sz="0" w:space="0" w:color="auto"/>
            <w:left w:val="none" w:sz="0" w:space="0" w:color="auto"/>
            <w:bottom w:val="none" w:sz="0" w:space="0" w:color="auto"/>
            <w:right w:val="none" w:sz="0" w:space="0" w:color="auto"/>
          </w:divBdr>
        </w:div>
      </w:divsChild>
    </w:div>
    <w:div w:id="288509179">
      <w:bodyDiv w:val="1"/>
      <w:marLeft w:val="0"/>
      <w:marRight w:val="0"/>
      <w:marTop w:val="0"/>
      <w:marBottom w:val="0"/>
      <w:divBdr>
        <w:top w:val="none" w:sz="0" w:space="0" w:color="auto"/>
        <w:left w:val="none" w:sz="0" w:space="0" w:color="auto"/>
        <w:bottom w:val="none" w:sz="0" w:space="0" w:color="auto"/>
        <w:right w:val="none" w:sz="0" w:space="0" w:color="auto"/>
      </w:divBdr>
      <w:divsChild>
        <w:div w:id="1459453618">
          <w:marLeft w:val="0"/>
          <w:marRight w:val="0"/>
          <w:marTop w:val="0"/>
          <w:marBottom w:val="0"/>
          <w:divBdr>
            <w:top w:val="none" w:sz="0" w:space="0" w:color="auto"/>
            <w:left w:val="none" w:sz="0" w:space="0" w:color="auto"/>
            <w:bottom w:val="none" w:sz="0" w:space="0" w:color="auto"/>
            <w:right w:val="none" w:sz="0" w:space="0" w:color="auto"/>
          </w:divBdr>
        </w:div>
      </w:divsChild>
    </w:div>
    <w:div w:id="293561624">
      <w:bodyDiv w:val="1"/>
      <w:marLeft w:val="0"/>
      <w:marRight w:val="0"/>
      <w:marTop w:val="0"/>
      <w:marBottom w:val="0"/>
      <w:divBdr>
        <w:top w:val="none" w:sz="0" w:space="0" w:color="auto"/>
        <w:left w:val="none" w:sz="0" w:space="0" w:color="auto"/>
        <w:bottom w:val="none" w:sz="0" w:space="0" w:color="auto"/>
        <w:right w:val="none" w:sz="0" w:space="0" w:color="auto"/>
      </w:divBdr>
      <w:divsChild>
        <w:div w:id="674570403">
          <w:marLeft w:val="1080"/>
          <w:marRight w:val="0"/>
          <w:marTop w:val="100"/>
          <w:marBottom w:val="0"/>
          <w:divBdr>
            <w:top w:val="none" w:sz="0" w:space="0" w:color="auto"/>
            <w:left w:val="none" w:sz="0" w:space="0" w:color="auto"/>
            <w:bottom w:val="none" w:sz="0" w:space="0" w:color="auto"/>
            <w:right w:val="none" w:sz="0" w:space="0" w:color="auto"/>
          </w:divBdr>
        </w:div>
      </w:divsChild>
    </w:div>
    <w:div w:id="297958922">
      <w:bodyDiv w:val="1"/>
      <w:marLeft w:val="0"/>
      <w:marRight w:val="0"/>
      <w:marTop w:val="0"/>
      <w:marBottom w:val="0"/>
      <w:divBdr>
        <w:top w:val="none" w:sz="0" w:space="0" w:color="auto"/>
        <w:left w:val="none" w:sz="0" w:space="0" w:color="auto"/>
        <w:bottom w:val="none" w:sz="0" w:space="0" w:color="auto"/>
        <w:right w:val="none" w:sz="0" w:space="0" w:color="auto"/>
      </w:divBdr>
    </w:div>
    <w:div w:id="302198536">
      <w:bodyDiv w:val="1"/>
      <w:marLeft w:val="0"/>
      <w:marRight w:val="0"/>
      <w:marTop w:val="0"/>
      <w:marBottom w:val="0"/>
      <w:divBdr>
        <w:top w:val="none" w:sz="0" w:space="0" w:color="auto"/>
        <w:left w:val="none" w:sz="0" w:space="0" w:color="auto"/>
        <w:bottom w:val="none" w:sz="0" w:space="0" w:color="auto"/>
        <w:right w:val="none" w:sz="0" w:space="0" w:color="auto"/>
      </w:divBdr>
    </w:div>
    <w:div w:id="308019807">
      <w:bodyDiv w:val="1"/>
      <w:marLeft w:val="0"/>
      <w:marRight w:val="0"/>
      <w:marTop w:val="0"/>
      <w:marBottom w:val="0"/>
      <w:divBdr>
        <w:top w:val="none" w:sz="0" w:space="0" w:color="auto"/>
        <w:left w:val="none" w:sz="0" w:space="0" w:color="auto"/>
        <w:bottom w:val="none" w:sz="0" w:space="0" w:color="auto"/>
        <w:right w:val="none" w:sz="0" w:space="0" w:color="auto"/>
      </w:divBdr>
      <w:divsChild>
        <w:div w:id="1781294866">
          <w:marLeft w:val="0"/>
          <w:marRight w:val="0"/>
          <w:marTop w:val="0"/>
          <w:marBottom w:val="0"/>
          <w:divBdr>
            <w:top w:val="none" w:sz="0" w:space="0" w:color="auto"/>
            <w:left w:val="none" w:sz="0" w:space="0" w:color="auto"/>
            <w:bottom w:val="none" w:sz="0" w:space="0" w:color="auto"/>
            <w:right w:val="none" w:sz="0" w:space="0" w:color="auto"/>
          </w:divBdr>
        </w:div>
        <w:div w:id="2017608015">
          <w:marLeft w:val="0"/>
          <w:marRight w:val="0"/>
          <w:marTop w:val="0"/>
          <w:marBottom w:val="0"/>
          <w:divBdr>
            <w:top w:val="none" w:sz="0" w:space="0" w:color="auto"/>
            <w:left w:val="none" w:sz="0" w:space="0" w:color="auto"/>
            <w:bottom w:val="none" w:sz="0" w:space="0" w:color="auto"/>
            <w:right w:val="none" w:sz="0" w:space="0" w:color="auto"/>
          </w:divBdr>
        </w:div>
        <w:div w:id="2053574887">
          <w:marLeft w:val="0"/>
          <w:marRight w:val="0"/>
          <w:marTop w:val="0"/>
          <w:marBottom w:val="0"/>
          <w:divBdr>
            <w:top w:val="none" w:sz="0" w:space="0" w:color="auto"/>
            <w:left w:val="none" w:sz="0" w:space="0" w:color="auto"/>
            <w:bottom w:val="none" w:sz="0" w:space="0" w:color="auto"/>
            <w:right w:val="none" w:sz="0" w:space="0" w:color="auto"/>
          </w:divBdr>
        </w:div>
      </w:divsChild>
    </w:div>
    <w:div w:id="322783878">
      <w:bodyDiv w:val="1"/>
      <w:marLeft w:val="0"/>
      <w:marRight w:val="0"/>
      <w:marTop w:val="0"/>
      <w:marBottom w:val="0"/>
      <w:divBdr>
        <w:top w:val="none" w:sz="0" w:space="0" w:color="auto"/>
        <w:left w:val="none" w:sz="0" w:space="0" w:color="auto"/>
        <w:bottom w:val="none" w:sz="0" w:space="0" w:color="auto"/>
        <w:right w:val="none" w:sz="0" w:space="0" w:color="auto"/>
      </w:divBdr>
      <w:divsChild>
        <w:div w:id="1436290683">
          <w:marLeft w:val="0"/>
          <w:marRight w:val="0"/>
          <w:marTop w:val="0"/>
          <w:marBottom w:val="0"/>
          <w:divBdr>
            <w:top w:val="none" w:sz="0" w:space="0" w:color="auto"/>
            <w:left w:val="none" w:sz="0" w:space="0" w:color="auto"/>
            <w:bottom w:val="none" w:sz="0" w:space="0" w:color="auto"/>
            <w:right w:val="none" w:sz="0" w:space="0" w:color="auto"/>
          </w:divBdr>
        </w:div>
      </w:divsChild>
    </w:div>
    <w:div w:id="325403736">
      <w:bodyDiv w:val="1"/>
      <w:marLeft w:val="0"/>
      <w:marRight w:val="0"/>
      <w:marTop w:val="0"/>
      <w:marBottom w:val="0"/>
      <w:divBdr>
        <w:top w:val="none" w:sz="0" w:space="0" w:color="auto"/>
        <w:left w:val="none" w:sz="0" w:space="0" w:color="auto"/>
        <w:bottom w:val="none" w:sz="0" w:space="0" w:color="auto"/>
        <w:right w:val="none" w:sz="0" w:space="0" w:color="auto"/>
      </w:divBdr>
      <w:divsChild>
        <w:div w:id="1084451291">
          <w:marLeft w:val="0"/>
          <w:marRight w:val="0"/>
          <w:marTop w:val="0"/>
          <w:marBottom w:val="0"/>
          <w:divBdr>
            <w:top w:val="none" w:sz="0" w:space="0" w:color="auto"/>
            <w:left w:val="none" w:sz="0" w:space="0" w:color="auto"/>
            <w:bottom w:val="none" w:sz="0" w:space="0" w:color="auto"/>
            <w:right w:val="none" w:sz="0" w:space="0" w:color="auto"/>
          </w:divBdr>
          <w:divsChild>
            <w:div w:id="1337994979">
              <w:marLeft w:val="0"/>
              <w:marRight w:val="0"/>
              <w:marTop w:val="0"/>
              <w:marBottom w:val="0"/>
              <w:divBdr>
                <w:top w:val="none" w:sz="0" w:space="0" w:color="auto"/>
                <w:left w:val="none" w:sz="0" w:space="0" w:color="auto"/>
                <w:bottom w:val="none" w:sz="0" w:space="0" w:color="auto"/>
                <w:right w:val="none" w:sz="0" w:space="0" w:color="auto"/>
              </w:divBdr>
              <w:divsChild>
                <w:div w:id="416361811">
                  <w:marLeft w:val="0"/>
                  <w:marRight w:val="0"/>
                  <w:marTop w:val="0"/>
                  <w:marBottom w:val="0"/>
                  <w:divBdr>
                    <w:top w:val="none" w:sz="0" w:space="0" w:color="auto"/>
                    <w:left w:val="none" w:sz="0" w:space="0" w:color="auto"/>
                    <w:bottom w:val="none" w:sz="0" w:space="0" w:color="auto"/>
                    <w:right w:val="none" w:sz="0" w:space="0" w:color="auto"/>
                  </w:divBdr>
                  <w:divsChild>
                    <w:div w:id="1187452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287889">
      <w:bodyDiv w:val="1"/>
      <w:marLeft w:val="0"/>
      <w:marRight w:val="0"/>
      <w:marTop w:val="0"/>
      <w:marBottom w:val="0"/>
      <w:divBdr>
        <w:top w:val="none" w:sz="0" w:space="0" w:color="auto"/>
        <w:left w:val="none" w:sz="0" w:space="0" w:color="auto"/>
        <w:bottom w:val="none" w:sz="0" w:space="0" w:color="auto"/>
        <w:right w:val="none" w:sz="0" w:space="0" w:color="auto"/>
      </w:divBdr>
      <w:divsChild>
        <w:div w:id="206987038">
          <w:marLeft w:val="0"/>
          <w:marRight w:val="0"/>
          <w:marTop w:val="0"/>
          <w:marBottom w:val="0"/>
          <w:divBdr>
            <w:top w:val="none" w:sz="0" w:space="0" w:color="auto"/>
            <w:left w:val="none" w:sz="0" w:space="0" w:color="auto"/>
            <w:bottom w:val="none" w:sz="0" w:space="0" w:color="auto"/>
            <w:right w:val="none" w:sz="0" w:space="0" w:color="auto"/>
          </w:divBdr>
        </w:div>
      </w:divsChild>
    </w:div>
    <w:div w:id="346251729">
      <w:bodyDiv w:val="1"/>
      <w:marLeft w:val="0"/>
      <w:marRight w:val="0"/>
      <w:marTop w:val="0"/>
      <w:marBottom w:val="0"/>
      <w:divBdr>
        <w:top w:val="none" w:sz="0" w:space="0" w:color="auto"/>
        <w:left w:val="none" w:sz="0" w:space="0" w:color="auto"/>
        <w:bottom w:val="none" w:sz="0" w:space="0" w:color="auto"/>
        <w:right w:val="none" w:sz="0" w:space="0" w:color="auto"/>
      </w:divBdr>
      <w:divsChild>
        <w:div w:id="120732263">
          <w:marLeft w:val="0"/>
          <w:marRight w:val="0"/>
          <w:marTop w:val="0"/>
          <w:marBottom w:val="0"/>
          <w:divBdr>
            <w:top w:val="none" w:sz="0" w:space="0" w:color="auto"/>
            <w:left w:val="none" w:sz="0" w:space="0" w:color="auto"/>
            <w:bottom w:val="none" w:sz="0" w:space="0" w:color="auto"/>
            <w:right w:val="none" w:sz="0" w:space="0" w:color="auto"/>
          </w:divBdr>
        </w:div>
      </w:divsChild>
    </w:div>
    <w:div w:id="360516109">
      <w:bodyDiv w:val="1"/>
      <w:marLeft w:val="0"/>
      <w:marRight w:val="0"/>
      <w:marTop w:val="0"/>
      <w:marBottom w:val="0"/>
      <w:divBdr>
        <w:top w:val="none" w:sz="0" w:space="0" w:color="auto"/>
        <w:left w:val="none" w:sz="0" w:space="0" w:color="auto"/>
        <w:bottom w:val="none" w:sz="0" w:space="0" w:color="auto"/>
        <w:right w:val="none" w:sz="0" w:space="0" w:color="auto"/>
      </w:divBdr>
      <w:divsChild>
        <w:div w:id="37706065">
          <w:marLeft w:val="0"/>
          <w:marRight w:val="0"/>
          <w:marTop w:val="0"/>
          <w:marBottom w:val="0"/>
          <w:divBdr>
            <w:top w:val="none" w:sz="0" w:space="0" w:color="auto"/>
            <w:left w:val="none" w:sz="0" w:space="0" w:color="auto"/>
            <w:bottom w:val="none" w:sz="0" w:space="0" w:color="auto"/>
            <w:right w:val="none" w:sz="0" w:space="0" w:color="auto"/>
          </w:divBdr>
        </w:div>
      </w:divsChild>
    </w:div>
    <w:div w:id="372852942">
      <w:bodyDiv w:val="1"/>
      <w:marLeft w:val="0"/>
      <w:marRight w:val="0"/>
      <w:marTop w:val="0"/>
      <w:marBottom w:val="0"/>
      <w:divBdr>
        <w:top w:val="none" w:sz="0" w:space="0" w:color="auto"/>
        <w:left w:val="none" w:sz="0" w:space="0" w:color="auto"/>
        <w:bottom w:val="none" w:sz="0" w:space="0" w:color="auto"/>
        <w:right w:val="none" w:sz="0" w:space="0" w:color="auto"/>
      </w:divBdr>
      <w:divsChild>
        <w:div w:id="1921018010">
          <w:marLeft w:val="0"/>
          <w:marRight w:val="0"/>
          <w:marTop w:val="0"/>
          <w:marBottom w:val="0"/>
          <w:divBdr>
            <w:top w:val="none" w:sz="0" w:space="0" w:color="auto"/>
            <w:left w:val="none" w:sz="0" w:space="0" w:color="auto"/>
            <w:bottom w:val="none" w:sz="0" w:space="0" w:color="auto"/>
            <w:right w:val="none" w:sz="0" w:space="0" w:color="auto"/>
          </w:divBdr>
        </w:div>
      </w:divsChild>
    </w:div>
    <w:div w:id="376589728">
      <w:bodyDiv w:val="1"/>
      <w:marLeft w:val="0"/>
      <w:marRight w:val="0"/>
      <w:marTop w:val="0"/>
      <w:marBottom w:val="0"/>
      <w:divBdr>
        <w:top w:val="none" w:sz="0" w:space="0" w:color="auto"/>
        <w:left w:val="none" w:sz="0" w:space="0" w:color="auto"/>
        <w:bottom w:val="none" w:sz="0" w:space="0" w:color="auto"/>
        <w:right w:val="none" w:sz="0" w:space="0" w:color="auto"/>
      </w:divBdr>
      <w:divsChild>
        <w:div w:id="1611082535">
          <w:marLeft w:val="0"/>
          <w:marRight w:val="0"/>
          <w:marTop w:val="0"/>
          <w:marBottom w:val="0"/>
          <w:divBdr>
            <w:top w:val="none" w:sz="0" w:space="0" w:color="auto"/>
            <w:left w:val="none" w:sz="0" w:space="0" w:color="auto"/>
            <w:bottom w:val="none" w:sz="0" w:space="0" w:color="auto"/>
            <w:right w:val="none" w:sz="0" w:space="0" w:color="auto"/>
          </w:divBdr>
          <w:divsChild>
            <w:div w:id="742525818">
              <w:marLeft w:val="0"/>
              <w:marRight w:val="0"/>
              <w:marTop w:val="0"/>
              <w:marBottom w:val="0"/>
              <w:divBdr>
                <w:top w:val="none" w:sz="0" w:space="0" w:color="auto"/>
                <w:left w:val="none" w:sz="0" w:space="0" w:color="auto"/>
                <w:bottom w:val="none" w:sz="0" w:space="0" w:color="auto"/>
                <w:right w:val="none" w:sz="0" w:space="0" w:color="auto"/>
              </w:divBdr>
              <w:divsChild>
                <w:div w:id="1862544765">
                  <w:marLeft w:val="0"/>
                  <w:marRight w:val="0"/>
                  <w:marTop w:val="0"/>
                  <w:marBottom w:val="0"/>
                  <w:divBdr>
                    <w:top w:val="none" w:sz="0" w:space="0" w:color="auto"/>
                    <w:left w:val="none" w:sz="0" w:space="0" w:color="auto"/>
                    <w:bottom w:val="none" w:sz="0" w:space="0" w:color="auto"/>
                    <w:right w:val="none" w:sz="0" w:space="0" w:color="auto"/>
                  </w:divBdr>
                  <w:divsChild>
                    <w:div w:id="1418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939927">
      <w:bodyDiv w:val="1"/>
      <w:marLeft w:val="0"/>
      <w:marRight w:val="0"/>
      <w:marTop w:val="0"/>
      <w:marBottom w:val="0"/>
      <w:divBdr>
        <w:top w:val="none" w:sz="0" w:space="0" w:color="auto"/>
        <w:left w:val="none" w:sz="0" w:space="0" w:color="auto"/>
        <w:bottom w:val="none" w:sz="0" w:space="0" w:color="auto"/>
        <w:right w:val="none" w:sz="0" w:space="0" w:color="auto"/>
      </w:divBdr>
      <w:divsChild>
        <w:div w:id="1967808476">
          <w:marLeft w:val="1080"/>
          <w:marRight w:val="0"/>
          <w:marTop w:val="100"/>
          <w:marBottom w:val="0"/>
          <w:divBdr>
            <w:top w:val="none" w:sz="0" w:space="0" w:color="auto"/>
            <w:left w:val="none" w:sz="0" w:space="0" w:color="auto"/>
            <w:bottom w:val="none" w:sz="0" w:space="0" w:color="auto"/>
            <w:right w:val="none" w:sz="0" w:space="0" w:color="auto"/>
          </w:divBdr>
        </w:div>
      </w:divsChild>
    </w:div>
    <w:div w:id="384186011">
      <w:bodyDiv w:val="1"/>
      <w:marLeft w:val="0"/>
      <w:marRight w:val="0"/>
      <w:marTop w:val="0"/>
      <w:marBottom w:val="0"/>
      <w:divBdr>
        <w:top w:val="none" w:sz="0" w:space="0" w:color="auto"/>
        <w:left w:val="none" w:sz="0" w:space="0" w:color="auto"/>
        <w:bottom w:val="none" w:sz="0" w:space="0" w:color="auto"/>
        <w:right w:val="none" w:sz="0" w:space="0" w:color="auto"/>
      </w:divBdr>
      <w:divsChild>
        <w:div w:id="245964025">
          <w:marLeft w:val="0"/>
          <w:marRight w:val="0"/>
          <w:marTop w:val="0"/>
          <w:marBottom w:val="0"/>
          <w:divBdr>
            <w:top w:val="none" w:sz="0" w:space="0" w:color="auto"/>
            <w:left w:val="none" w:sz="0" w:space="0" w:color="auto"/>
            <w:bottom w:val="none" w:sz="0" w:space="0" w:color="auto"/>
            <w:right w:val="none" w:sz="0" w:space="0" w:color="auto"/>
          </w:divBdr>
        </w:div>
      </w:divsChild>
    </w:div>
    <w:div w:id="388654297">
      <w:bodyDiv w:val="1"/>
      <w:marLeft w:val="0"/>
      <w:marRight w:val="0"/>
      <w:marTop w:val="0"/>
      <w:marBottom w:val="0"/>
      <w:divBdr>
        <w:top w:val="none" w:sz="0" w:space="0" w:color="auto"/>
        <w:left w:val="none" w:sz="0" w:space="0" w:color="auto"/>
        <w:bottom w:val="none" w:sz="0" w:space="0" w:color="auto"/>
        <w:right w:val="none" w:sz="0" w:space="0" w:color="auto"/>
      </w:divBdr>
    </w:div>
    <w:div w:id="400177507">
      <w:bodyDiv w:val="1"/>
      <w:marLeft w:val="0"/>
      <w:marRight w:val="0"/>
      <w:marTop w:val="0"/>
      <w:marBottom w:val="0"/>
      <w:divBdr>
        <w:top w:val="none" w:sz="0" w:space="0" w:color="auto"/>
        <w:left w:val="none" w:sz="0" w:space="0" w:color="auto"/>
        <w:bottom w:val="none" w:sz="0" w:space="0" w:color="auto"/>
        <w:right w:val="none" w:sz="0" w:space="0" w:color="auto"/>
      </w:divBdr>
      <w:divsChild>
        <w:div w:id="2070569157">
          <w:marLeft w:val="0"/>
          <w:marRight w:val="0"/>
          <w:marTop w:val="0"/>
          <w:marBottom w:val="0"/>
          <w:divBdr>
            <w:top w:val="none" w:sz="0" w:space="0" w:color="auto"/>
            <w:left w:val="none" w:sz="0" w:space="0" w:color="auto"/>
            <w:bottom w:val="none" w:sz="0" w:space="0" w:color="auto"/>
            <w:right w:val="none" w:sz="0" w:space="0" w:color="auto"/>
          </w:divBdr>
        </w:div>
      </w:divsChild>
    </w:div>
    <w:div w:id="423456802">
      <w:bodyDiv w:val="1"/>
      <w:marLeft w:val="0"/>
      <w:marRight w:val="0"/>
      <w:marTop w:val="0"/>
      <w:marBottom w:val="0"/>
      <w:divBdr>
        <w:top w:val="none" w:sz="0" w:space="0" w:color="auto"/>
        <w:left w:val="none" w:sz="0" w:space="0" w:color="auto"/>
        <w:bottom w:val="none" w:sz="0" w:space="0" w:color="auto"/>
        <w:right w:val="none" w:sz="0" w:space="0" w:color="auto"/>
      </w:divBdr>
      <w:divsChild>
        <w:div w:id="96803138">
          <w:marLeft w:val="0"/>
          <w:marRight w:val="0"/>
          <w:marTop w:val="0"/>
          <w:marBottom w:val="0"/>
          <w:divBdr>
            <w:top w:val="none" w:sz="0" w:space="0" w:color="auto"/>
            <w:left w:val="none" w:sz="0" w:space="0" w:color="auto"/>
            <w:bottom w:val="none" w:sz="0" w:space="0" w:color="auto"/>
            <w:right w:val="none" w:sz="0" w:space="0" w:color="auto"/>
          </w:divBdr>
        </w:div>
      </w:divsChild>
    </w:div>
    <w:div w:id="429619911">
      <w:bodyDiv w:val="1"/>
      <w:marLeft w:val="0"/>
      <w:marRight w:val="0"/>
      <w:marTop w:val="0"/>
      <w:marBottom w:val="0"/>
      <w:divBdr>
        <w:top w:val="none" w:sz="0" w:space="0" w:color="auto"/>
        <w:left w:val="none" w:sz="0" w:space="0" w:color="auto"/>
        <w:bottom w:val="none" w:sz="0" w:space="0" w:color="auto"/>
        <w:right w:val="none" w:sz="0" w:space="0" w:color="auto"/>
      </w:divBdr>
      <w:divsChild>
        <w:div w:id="858857942">
          <w:marLeft w:val="0"/>
          <w:marRight w:val="0"/>
          <w:marTop w:val="0"/>
          <w:marBottom w:val="0"/>
          <w:divBdr>
            <w:top w:val="none" w:sz="0" w:space="0" w:color="auto"/>
            <w:left w:val="none" w:sz="0" w:space="0" w:color="auto"/>
            <w:bottom w:val="none" w:sz="0" w:space="0" w:color="auto"/>
            <w:right w:val="none" w:sz="0" w:space="0" w:color="auto"/>
          </w:divBdr>
        </w:div>
      </w:divsChild>
    </w:div>
    <w:div w:id="433479062">
      <w:bodyDiv w:val="1"/>
      <w:marLeft w:val="0"/>
      <w:marRight w:val="0"/>
      <w:marTop w:val="0"/>
      <w:marBottom w:val="0"/>
      <w:divBdr>
        <w:top w:val="none" w:sz="0" w:space="0" w:color="auto"/>
        <w:left w:val="none" w:sz="0" w:space="0" w:color="auto"/>
        <w:bottom w:val="none" w:sz="0" w:space="0" w:color="auto"/>
        <w:right w:val="none" w:sz="0" w:space="0" w:color="auto"/>
      </w:divBdr>
      <w:divsChild>
        <w:div w:id="651909761">
          <w:marLeft w:val="0"/>
          <w:marRight w:val="0"/>
          <w:marTop w:val="0"/>
          <w:marBottom w:val="0"/>
          <w:divBdr>
            <w:top w:val="none" w:sz="0" w:space="0" w:color="auto"/>
            <w:left w:val="none" w:sz="0" w:space="0" w:color="auto"/>
            <w:bottom w:val="none" w:sz="0" w:space="0" w:color="auto"/>
            <w:right w:val="none" w:sz="0" w:space="0" w:color="auto"/>
          </w:divBdr>
        </w:div>
      </w:divsChild>
    </w:div>
    <w:div w:id="450127461">
      <w:bodyDiv w:val="1"/>
      <w:marLeft w:val="0"/>
      <w:marRight w:val="0"/>
      <w:marTop w:val="0"/>
      <w:marBottom w:val="0"/>
      <w:divBdr>
        <w:top w:val="none" w:sz="0" w:space="0" w:color="auto"/>
        <w:left w:val="none" w:sz="0" w:space="0" w:color="auto"/>
        <w:bottom w:val="none" w:sz="0" w:space="0" w:color="auto"/>
        <w:right w:val="none" w:sz="0" w:space="0" w:color="auto"/>
      </w:divBdr>
      <w:divsChild>
        <w:div w:id="1968394783">
          <w:marLeft w:val="0"/>
          <w:marRight w:val="0"/>
          <w:marTop w:val="0"/>
          <w:marBottom w:val="0"/>
          <w:divBdr>
            <w:top w:val="none" w:sz="0" w:space="0" w:color="auto"/>
            <w:left w:val="none" w:sz="0" w:space="0" w:color="auto"/>
            <w:bottom w:val="none" w:sz="0" w:space="0" w:color="auto"/>
            <w:right w:val="none" w:sz="0" w:space="0" w:color="auto"/>
          </w:divBdr>
        </w:div>
      </w:divsChild>
    </w:div>
    <w:div w:id="460080144">
      <w:bodyDiv w:val="1"/>
      <w:marLeft w:val="0"/>
      <w:marRight w:val="0"/>
      <w:marTop w:val="0"/>
      <w:marBottom w:val="0"/>
      <w:divBdr>
        <w:top w:val="none" w:sz="0" w:space="0" w:color="auto"/>
        <w:left w:val="none" w:sz="0" w:space="0" w:color="auto"/>
        <w:bottom w:val="none" w:sz="0" w:space="0" w:color="auto"/>
        <w:right w:val="none" w:sz="0" w:space="0" w:color="auto"/>
      </w:divBdr>
      <w:divsChild>
        <w:div w:id="1548756518">
          <w:marLeft w:val="0"/>
          <w:marRight w:val="0"/>
          <w:marTop w:val="0"/>
          <w:marBottom w:val="0"/>
          <w:divBdr>
            <w:top w:val="none" w:sz="0" w:space="0" w:color="auto"/>
            <w:left w:val="none" w:sz="0" w:space="0" w:color="auto"/>
            <w:bottom w:val="none" w:sz="0" w:space="0" w:color="auto"/>
            <w:right w:val="none" w:sz="0" w:space="0" w:color="auto"/>
          </w:divBdr>
        </w:div>
      </w:divsChild>
    </w:div>
    <w:div w:id="461920235">
      <w:bodyDiv w:val="1"/>
      <w:marLeft w:val="0"/>
      <w:marRight w:val="0"/>
      <w:marTop w:val="0"/>
      <w:marBottom w:val="0"/>
      <w:divBdr>
        <w:top w:val="none" w:sz="0" w:space="0" w:color="auto"/>
        <w:left w:val="none" w:sz="0" w:space="0" w:color="auto"/>
        <w:bottom w:val="none" w:sz="0" w:space="0" w:color="auto"/>
        <w:right w:val="none" w:sz="0" w:space="0" w:color="auto"/>
      </w:divBdr>
      <w:divsChild>
        <w:div w:id="412120173">
          <w:marLeft w:val="0"/>
          <w:marRight w:val="0"/>
          <w:marTop w:val="0"/>
          <w:marBottom w:val="0"/>
          <w:divBdr>
            <w:top w:val="none" w:sz="0" w:space="0" w:color="auto"/>
            <w:left w:val="none" w:sz="0" w:space="0" w:color="auto"/>
            <w:bottom w:val="none" w:sz="0" w:space="0" w:color="auto"/>
            <w:right w:val="none" w:sz="0" w:space="0" w:color="auto"/>
          </w:divBdr>
        </w:div>
      </w:divsChild>
    </w:div>
    <w:div w:id="470027505">
      <w:bodyDiv w:val="1"/>
      <w:marLeft w:val="0"/>
      <w:marRight w:val="0"/>
      <w:marTop w:val="0"/>
      <w:marBottom w:val="0"/>
      <w:divBdr>
        <w:top w:val="none" w:sz="0" w:space="0" w:color="auto"/>
        <w:left w:val="none" w:sz="0" w:space="0" w:color="auto"/>
        <w:bottom w:val="none" w:sz="0" w:space="0" w:color="auto"/>
        <w:right w:val="none" w:sz="0" w:space="0" w:color="auto"/>
      </w:divBdr>
      <w:divsChild>
        <w:div w:id="1719434940">
          <w:marLeft w:val="0"/>
          <w:marRight w:val="0"/>
          <w:marTop w:val="0"/>
          <w:marBottom w:val="0"/>
          <w:divBdr>
            <w:top w:val="none" w:sz="0" w:space="0" w:color="auto"/>
            <w:left w:val="none" w:sz="0" w:space="0" w:color="auto"/>
            <w:bottom w:val="none" w:sz="0" w:space="0" w:color="auto"/>
            <w:right w:val="none" w:sz="0" w:space="0" w:color="auto"/>
          </w:divBdr>
        </w:div>
      </w:divsChild>
    </w:div>
    <w:div w:id="484902811">
      <w:bodyDiv w:val="1"/>
      <w:marLeft w:val="0"/>
      <w:marRight w:val="0"/>
      <w:marTop w:val="0"/>
      <w:marBottom w:val="0"/>
      <w:divBdr>
        <w:top w:val="none" w:sz="0" w:space="0" w:color="auto"/>
        <w:left w:val="none" w:sz="0" w:space="0" w:color="auto"/>
        <w:bottom w:val="none" w:sz="0" w:space="0" w:color="auto"/>
        <w:right w:val="none" w:sz="0" w:space="0" w:color="auto"/>
      </w:divBdr>
      <w:divsChild>
        <w:div w:id="1883053469">
          <w:marLeft w:val="0"/>
          <w:marRight w:val="0"/>
          <w:marTop w:val="0"/>
          <w:marBottom w:val="0"/>
          <w:divBdr>
            <w:top w:val="none" w:sz="0" w:space="0" w:color="auto"/>
            <w:left w:val="none" w:sz="0" w:space="0" w:color="auto"/>
            <w:bottom w:val="none" w:sz="0" w:space="0" w:color="auto"/>
            <w:right w:val="none" w:sz="0" w:space="0" w:color="auto"/>
          </w:divBdr>
        </w:div>
      </w:divsChild>
    </w:div>
    <w:div w:id="488905024">
      <w:bodyDiv w:val="1"/>
      <w:marLeft w:val="0"/>
      <w:marRight w:val="0"/>
      <w:marTop w:val="0"/>
      <w:marBottom w:val="0"/>
      <w:divBdr>
        <w:top w:val="none" w:sz="0" w:space="0" w:color="auto"/>
        <w:left w:val="none" w:sz="0" w:space="0" w:color="auto"/>
        <w:bottom w:val="none" w:sz="0" w:space="0" w:color="auto"/>
        <w:right w:val="none" w:sz="0" w:space="0" w:color="auto"/>
      </w:divBdr>
      <w:divsChild>
        <w:div w:id="1750498588">
          <w:marLeft w:val="0"/>
          <w:marRight w:val="0"/>
          <w:marTop w:val="0"/>
          <w:marBottom w:val="0"/>
          <w:divBdr>
            <w:top w:val="none" w:sz="0" w:space="0" w:color="auto"/>
            <w:left w:val="none" w:sz="0" w:space="0" w:color="auto"/>
            <w:bottom w:val="none" w:sz="0" w:space="0" w:color="auto"/>
            <w:right w:val="none" w:sz="0" w:space="0" w:color="auto"/>
          </w:divBdr>
        </w:div>
        <w:div w:id="1382288062">
          <w:marLeft w:val="0"/>
          <w:marRight w:val="0"/>
          <w:marTop w:val="0"/>
          <w:marBottom w:val="0"/>
          <w:divBdr>
            <w:top w:val="none" w:sz="0" w:space="0" w:color="auto"/>
            <w:left w:val="none" w:sz="0" w:space="0" w:color="auto"/>
            <w:bottom w:val="none" w:sz="0" w:space="0" w:color="auto"/>
            <w:right w:val="none" w:sz="0" w:space="0" w:color="auto"/>
          </w:divBdr>
        </w:div>
      </w:divsChild>
    </w:div>
    <w:div w:id="489489620">
      <w:bodyDiv w:val="1"/>
      <w:marLeft w:val="0"/>
      <w:marRight w:val="0"/>
      <w:marTop w:val="0"/>
      <w:marBottom w:val="0"/>
      <w:divBdr>
        <w:top w:val="none" w:sz="0" w:space="0" w:color="auto"/>
        <w:left w:val="none" w:sz="0" w:space="0" w:color="auto"/>
        <w:bottom w:val="none" w:sz="0" w:space="0" w:color="auto"/>
        <w:right w:val="none" w:sz="0" w:space="0" w:color="auto"/>
      </w:divBdr>
      <w:divsChild>
        <w:div w:id="578173630">
          <w:marLeft w:val="0"/>
          <w:marRight w:val="0"/>
          <w:marTop w:val="0"/>
          <w:marBottom w:val="0"/>
          <w:divBdr>
            <w:top w:val="none" w:sz="0" w:space="0" w:color="auto"/>
            <w:left w:val="none" w:sz="0" w:space="0" w:color="auto"/>
            <w:bottom w:val="none" w:sz="0" w:space="0" w:color="auto"/>
            <w:right w:val="none" w:sz="0" w:space="0" w:color="auto"/>
          </w:divBdr>
        </w:div>
      </w:divsChild>
    </w:div>
    <w:div w:id="494343156">
      <w:bodyDiv w:val="1"/>
      <w:marLeft w:val="0"/>
      <w:marRight w:val="0"/>
      <w:marTop w:val="0"/>
      <w:marBottom w:val="0"/>
      <w:divBdr>
        <w:top w:val="none" w:sz="0" w:space="0" w:color="auto"/>
        <w:left w:val="none" w:sz="0" w:space="0" w:color="auto"/>
        <w:bottom w:val="none" w:sz="0" w:space="0" w:color="auto"/>
        <w:right w:val="none" w:sz="0" w:space="0" w:color="auto"/>
      </w:divBdr>
    </w:div>
    <w:div w:id="510146825">
      <w:bodyDiv w:val="1"/>
      <w:marLeft w:val="0"/>
      <w:marRight w:val="0"/>
      <w:marTop w:val="0"/>
      <w:marBottom w:val="0"/>
      <w:divBdr>
        <w:top w:val="none" w:sz="0" w:space="0" w:color="auto"/>
        <w:left w:val="none" w:sz="0" w:space="0" w:color="auto"/>
        <w:bottom w:val="none" w:sz="0" w:space="0" w:color="auto"/>
        <w:right w:val="none" w:sz="0" w:space="0" w:color="auto"/>
      </w:divBdr>
      <w:divsChild>
        <w:div w:id="309870263">
          <w:marLeft w:val="0"/>
          <w:marRight w:val="0"/>
          <w:marTop w:val="0"/>
          <w:marBottom w:val="0"/>
          <w:divBdr>
            <w:top w:val="none" w:sz="0" w:space="0" w:color="auto"/>
            <w:left w:val="none" w:sz="0" w:space="0" w:color="auto"/>
            <w:bottom w:val="none" w:sz="0" w:space="0" w:color="auto"/>
            <w:right w:val="none" w:sz="0" w:space="0" w:color="auto"/>
          </w:divBdr>
        </w:div>
      </w:divsChild>
    </w:div>
    <w:div w:id="514223424">
      <w:bodyDiv w:val="1"/>
      <w:marLeft w:val="0"/>
      <w:marRight w:val="0"/>
      <w:marTop w:val="0"/>
      <w:marBottom w:val="0"/>
      <w:divBdr>
        <w:top w:val="none" w:sz="0" w:space="0" w:color="auto"/>
        <w:left w:val="none" w:sz="0" w:space="0" w:color="auto"/>
        <w:bottom w:val="none" w:sz="0" w:space="0" w:color="auto"/>
        <w:right w:val="none" w:sz="0" w:space="0" w:color="auto"/>
      </w:divBdr>
      <w:divsChild>
        <w:div w:id="399325592">
          <w:marLeft w:val="1195"/>
          <w:marRight w:val="0"/>
          <w:marTop w:val="40"/>
          <w:marBottom w:val="80"/>
          <w:divBdr>
            <w:top w:val="none" w:sz="0" w:space="0" w:color="auto"/>
            <w:left w:val="none" w:sz="0" w:space="0" w:color="auto"/>
            <w:bottom w:val="none" w:sz="0" w:space="0" w:color="auto"/>
            <w:right w:val="none" w:sz="0" w:space="0" w:color="auto"/>
          </w:divBdr>
        </w:div>
      </w:divsChild>
    </w:div>
    <w:div w:id="518815120">
      <w:bodyDiv w:val="1"/>
      <w:marLeft w:val="0"/>
      <w:marRight w:val="0"/>
      <w:marTop w:val="0"/>
      <w:marBottom w:val="0"/>
      <w:divBdr>
        <w:top w:val="none" w:sz="0" w:space="0" w:color="auto"/>
        <w:left w:val="none" w:sz="0" w:space="0" w:color="auto"/>
        <w:bottom w:val="none" w:sz="0" w:space="0" w:color="auto"/>
        <w:right w:val="none" w:sz="0" w:space="0" w:color="auto"/>
      </w:divBdr>
      <w:divsChild>
        <w:div w:id="641470179">
          <w:marLeft w:val="0"/>
          <w:marRight w:val="0"/>
          <w:marTop w:val="0"/>
          <w:marBottom w:val="0"/>
          <w:divBdr>
            <w:top w:val="none" w:sz="0" w:space="0" w:color="auto"/>
            <w:left w:val="none" w:sz="0" w:space="0" w:color="auto"/>
            <w:bottom w:val="none" w:sz="0" w:space="0" w:color="auto"/>
            <w:right w:val="none" w:sz="0" w:space="0" w:color="auto"/>
          </w:divBdr>
        </w:div>
      </w:divsChild>
    </w:div>
    <w:div w:id="521938714">
      <w:bodyDiv w:val="1"/>
      <w:marLeft w:val="0"/>
      <w:marRight w:val="0"/>
      <w:marTop w:val="0"/>
      <w:marBottom w:val="0"/>
      <w:divBdr>
        <w:top w:val="none" w:sz="0" w:space="0" w:color="auto"/>
        <w:left w:val="none" w:sz="0" w:space="0" w:color="auto"/>
        <w:bottom w:val="none" w:sz="0" w:space="0" w:color="auto"/>
        <w:right w:val="none" w:sz="0" w:space="0" w:color="auto"/>
      </w:divBdr>
    </w:div>
    <w:div w:id="527454359">
      <w:bodyDiv w:val="1"/>
      <w:marLeft w:val="0"/>
      <w:marRight w:val="0"/>
      <w:marTop w:val="0"/>
      <w:marBottom w:val="0"/>
      <w:divBdr>
        <w:top w:val="none" w:sz="0" w:space="0" w:color="auto"/>
        <w:left w:val="none" w:sz="0" w:space="0" w:color="auto"/>
        <w:bottom w:val="none" w:sz="0" w:space="0" w:color="auto"/>
        <w:right w:val="none" w:sz="0" w:space="0" w:color="auto"/>
      </w:divBdr>
      <w:divsChild>
        <w:div w:id="2122139574">
          <w:marLeft w:val="0"/>
          <w:marRight w:val="0"/>
          <w:marTop w:val="0"/>
          <w:marBottom w:val="0"/>
          <w:divBdr>
            <w:top w:val="none" w:sz="0" w:space="0" w:color="auto"/>
            <w:left w:val="none" w:sz="0" w:space="0" w:color="auto"/>
            <w:bottom w:val="none" w:sz="0" w:space="0" w:color="auto"/>
            <w:right w:val="none" w:sz="0" w:space="0" w:color="auto"/>
          </w:divBdr>
        </w:div>
      </w:divsChild>
    </w:div>
    <w:div w:id="580722613">
      <w:bodyDiv w:val="1"/>
      <w:marLeft w:val="0"/>
      <w:marRight w:val="0"/>
      <w:marTop w:val="0"/>
      <w:marBottom w:val="0"/>
      <w:divBdr>
        <w:top w:val="none" w:sz="0" w:space="0" w:color="auto"/>
        <w:left w:val="none" w:sz="0" w:space="0" w:color="auto"/>
        <w:bottom w:val="none" w:sz="0" w:space="0" w:color="auto"/>
        <w:right w:val="none" w:sz="0" w:space="0" w:color="auto"/>
      </w:divBdr>
    </w:div>
    <w:div w:id="594751965">
      <w:bodyDiv w:val="1"/>
      <w:marLeft w:val="0"/>
      <w:marRight w:val="0"/>
      <w:marTop w:val="0"/>
      <w:marBottom w:val="0"/>
      <w:divBdr>
        <w:top w:val="none" w:sz="0" w:space="0" w:color="auto"/>
        <w:left w:val="none" w:sz="0" w:space="0" w:color="auto"/>
        <w:bottom w:val="none" w:sz="0" w:space="0" w:color="auto"/>
        <w:right w:val="none" w:sz="0" w:space="0" w:color="auto"/>
      </w:divBdr>
      <w:divsChild>
        <w:div w:id="1832746604">
          <w:marLeft w:val="360"/>
          <w:marRight w:val="0"/>
          <w:marTop w:val="200"/>
          <w:marBottom w:val="0"/>
          <w:divBdr>
            <w:top w:val="none" w:sz="0" w:space="0" w:color="auto"/>
            <w:left w:val="none" w:sz="0" w:space="0" w:color="auto"/>
            <w:bottom w:val="none" w:sz="0" w:space="0" w:color="auto"/>
            <w:right w:val="none" w:sz="0" w:space="0" w:color="auto"/>
          </w:divBdr>
        </w:div>
      </w:divsChild>
    </w:div>
    <w:div w:id="638264700">
      <w:bodyDiv w:val="1"/>
      <w:marLeft w:val="0"/>
      <w:marRight w:val="0"/>
      <w:marTop w:val="0"/>
      <w:marBottom w:val="0"/>
      <w:divBdr>
        <w:top w:val="none" w:sz="0" w:space="0" w:color="auto"/>
        <w:left w:val="none" w:sz="0" w:space="0" w:color="auto"/>
        <w:bottom w:val="none" w:sz="0" w:space="0" w:color="auto"/>
        <w:right w:val="none" w:sz="0" w:space="0" w:color="auto"/>
      </w:divBdr>
      <w:divsChild>
        <w:div w:id="1155684392">
          <w:marLeft w:val="1080"/>
          <w:marRight w:val="0"/>
          <w:marTop w:val="100"/>
          <w:marBottom w:val="0"/>
          <w:divBdr>
            <w:top w:val="none" w:sz="0" w:space="0" w:color="auto"/>
            <w:left w:val="none" w:sz="0" w:space="0" w:color="auto"/>
            <w:bottom w:val="none" w:sz="0" w:space="0" w:color="auto"/>
            <w:right w:val="none" w:sz="0" w:space="0" w:color="auto"/>
          </w:divBdr>
        </w:div>
      </w:divsChild>
    </w:div>
    <w:div w:id="648099686">
      <w:bodyDiv w:val="1"/>
      <w:marLeft w:val="0"/>
      <w:marRight w:val="0"/>
      <w:marTop w:val="0"/>
      <w:marBottom w:val="0"/>
      <w:divBdr>
        <w:top w:val="none" w:sz="0" w:space="0" w:color="auto"/>
        <w:left w:val="none" w:sz="0" w:space="0" w:color="auto"/>
        <w:bottom w:val="none" w:sz="0" w:space="0" w:color="auto"/>
        <w:right w:val="none" w:sz="0" w:space="0" w:color="auto"/>
      </w:divBdr>
      <w:divsChild>
        <w:div w:id="509225968">
          <w:marLeft w:val="0"/>
          <w:marRight w:val="0"/>
          <w:marTop w:val="0"/>
          <w:marBottom w:val="0"/>
          <w:divBdr>
            <w:top w:val="none" w:sz="0" w:space="0" w:color="auto"/>
            <w:left w:val="none" w:sz="0" w:space="0" w:color="auto"/>
            <w:bottom w:val="none" w:sz="0" w:space="0" w:color="auto"/>
            <w:right w:val="none" w:sz="0" w:space="0" w:color="auto"/>
          </w:divBdr>
          <w:divsChild>
            <w:div w:id="622465897">
              <w:marLeft w:val="0"/>
              <w:marRight w:val="0"/>
              <w:marTop w:val="0"/>
              <w:marBottom w:val="0"/>
              <w:divBdr>
                <w:top w:val="none" w:sz="0" w:space="0" w:color="auto"/>
                <w:left w:val="none" w:sz="0" w:space="0" w:color="auto"/>
                <w:bottom w:val="none" w:sz="0" w:space="0" w:color="auto"/>
                <w:right w:val="none" w:sz="0" w:space="0" w:color="auto"/>
              </w:divBdr>
              <w:divsChild>
                <w:div w:id="1616516459">
                  <w:marLeft w:val="0"/>
                  <w:marRight w:val="0"/>
                  <w:marTop w:val="0"/>
                  <w:marBottom w:val="0"/>
                  <w:divBdr>
                    <w:top w:val="none" w:sz="0" w:space="0" w:color="auto"/>
                    <w:left w:val="none" w:sz="0" w:space="0" w:color="auto"/>
                    <w:bottom w:val="none" w:sz="0" w:space="0" w:color="auto"/>
                    <w:right w:val="none" w:sz="0" w:space="0" w:color="auto"/>
                  </w:divBdr>
                  <w:divsChild>
                    <w:div w:id="49002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2469208">
      <w:bodyDiv w:val="1"/>
      <w:marLeft w:val="0"/>
      <w:marRight w:val="0"/>
      <w:marTop w:val="0"/>
      <w:marBottom w:val="0"/>
      <w:divBdr>
        <w:top w:val="none" w:sz="0" w:space="0" w:color="auto"/>
        <w:left w:val="none" w:sz="0" w:space="0" w:color="auto"/>
        <w:bottom w:val="none" w:sz="0" w:space="0" w:color="auto"/>
        <w:right w:val="none" w:sz="0" w:space="0" w:color="auto"/>
      </w:divBdr>
      <w:divsChild>
        <w:div w:id="327827431">
          <w:marLeft w:val="0"/>
          <w:marRight w:val="0"/>
          <w:marTop w:val="0"/>
          <w:marBottom w:val="0"/>
          <w:divBdr>
            <w:top w:val="none" w:sz="0" w:space="0" w:color="auto"/>
            <w:left w:val="none" w:sz="0" w:space="0" w:color="auto"/>
            <w:bottom w:val="none" w:sz="0" w:space="0" w:color="auto"/>
            <w:right w:val="none" w:sz="0" w:space="0" w:color="auto"/>
          </w:divBdr>
        </w:div>
      </w:divsChild>
    </w:div>
    <w:div w:id="662659499">
      <w:bodyDiv w:val="1"/>
      <w:marLeft w:val="0"/>
      <w:marRight w:val="0"/>
      <w:marTop w:val="0"/>
      <w:marBottom w:val="0"/>
      <w:divBdr>
        <w:top w:val="none" w:sz="0" w:space="0" w:color="auto"/>
        <w:left w:val="none" w:sz="0" w:space="0" w:color="auto"/>
        <w:bottom w:val="none" w:sz="0" w:space="0" w:color="auto"/>
        <w:right w:val="none" w:sz="0" w:space="0" w:color="auto"/>
      </w:divBdr>
    </w:div>
    <w:div w:id="688682770">
      <w:bodyDiv w:val="1"/>
      <w:marLeft w:val="0"/>
      <w:marRight w:val="0"/>
      <w:marTop w:val="0"/>
      <w:marBottom w:val="0"/>
      <w:divBdr>
        <w:top w:val="none" w:sz="0" w:space="0" w:color="auto"/>
        <w:left w:val="none" w:sz="0" w:space="0" w:color="auto"/>
        <w:bottom w:val="none" w:sz="0" w:space="0" w:color="auto"/>
        <w:right w:val="none" w:sz="0" w:space="0" w:color="auto"/>
      </w:divBdr>
      <w:divsChild>
        <w:div w:id="2102214935">
          <w:marLeft w:val="0"/>
          <w:marRight w:val="0"/>
          <w:marTop w:val="0"/>
          <w:marBottom w:val="0"/>
          <w:divBdr>
            <w:top w:val="none" w:sz="0" w:space="0" w:color="auto"/>
            <w:left w:val="none" w:sz="0" w:space="0" w:color="auto"/>
            <w:bottom w:val="none" w:sz="0" w:space="0" w:color="auto"/>
            <w:right w:val="none" w:sz="0" w:space="0" w:color="auto"/>
          </w:divBdr>
        </w:div>
      </w:divsChild>
    </w:div>
    <w:div w:id="703138145">
      <w:bodyDiv w:val="1"/>
      <w:marLeft w:val="0"/>
      <w:marRight w:val="0"/>
      <w:marTop w:val="0"/>
      <w:marBottom w:val="0"/>
      <w:divBdr>
        <w:top w:val="none" w:sz="0" w:space="0" w:color="auto"/>
        <w:left w:val="none" w:sz="0" w:space="0" w:color="auto"/>
        <w:bottom w:val="none" w:sz="0" w:space="0" w:color="auto"/>
        <w:right w:val="none" w:sz="0" w:space="0" w:color="auto"/>
      </w:divBdr>
      <w:divsChild>
        <w:div w:id="649559260">
          <w:marLeft w:val="0"/>
          <w:marRight w:val="0"/>
          <w:marTop w:val="0"/>
          <w:marBottom w:val="0"/>
          <w:divBdr>
            <w:top w:val="none" w:sz="0" w:space="0" w:color="auto"/>
            <w:left w:val="none" w:sz="0" w:space="0" w:color="auto"/>
            <w:bottom w:val="none" w:sz="0" w:space="0" w:color="auto"/>
            <w:right w:val="none" w:sz="0" w:space="0" w:color="auto"/>
          </w:divBdr>
          <w:divsChild>
            <w:div w:id="1916695277">
              <w:marLeft w:val="0"/>
              <w:marRight w:val="0"/>
              <w:marTop w:val="0"/>
              <w:marBottom w:val="0"/>
              <w:divBdr>
                <w:top w:val="none" w:sz="0" w:space="0" w:color="auto"/>
                <w:left w:val="none" w:sz="0" w:space="0" w:color="auto"/>
                <w:bottom w:val="none" w:sz="0" w:space="0" w:color="auto"/>
                <w:right w:val="none" w:sz="0" w:space="0" w:color="auto"/>
              </w:divBdr>
              <w:divsChild>
                <w:div w:id="806162196">
                  <w:marLeft w:val="0"/>
                  <w:marRight w:val="0"/>
                  <w:marTop w:val="0"/>
                  <w:marBottom w:val="0"/>
                  <w:divBdr>
                    <w:top w:val="none" w:sz="0" w:space="0" w:color="auto"/>
                    <w:left w:val="none" w:sz="0" w:space="0" w:color="auto"/>
                    <w:bottom w:val="none" w:sz="0" w:space="0" w:color="auto"/>
                    <w:right w:val="none" w:sz="0" w:space="0" w:color="auto"/>
                  </w:divBdr>
                  <w:divsChild>
                    <w:div w:id="155052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4403536">
      <w:bodyDiv w:val="1"/>
      <w:marLeft w:val="0"/>
      <w:marRight w:val="0"/>
      <w:marTop w:val="0"/>
      <w:marBottom w:val="0"/>
      <w:divBdr>
        <w:top w:val="none" w:sz="0" w:space="0" w:color="auto"/>
        <w:left w:val="none" w:sz="0" w:space="0" w:color="auto"/>
        <w:bottom w:val="none" w:sz="0" w:space="0" w:color="auto"/>
        <w:right w:val="none" w:sz="0" w:space="0" w:color="auto"/>
      </w:divBdr>
      <w:divsChild>
        <w:div w:id="1988388495">
          <w:marLeft w:val="0"/>
          <w:marRight w:val="0"/>
          <w:marTop w:val="0"/>
          <w:marBottom w:val="0"/>
          <w:divBdr>
            <w:top w:val="none" w:sz="0" w:space="0" w:color="auto"/>
            <w:left w:val="none" w:sz="0" w:space="0" w:color="auto"/>
            <w:bottom w:val="none" w:sz="0" w:space="0" w:color="auto"/>
            <w:right w:val="none" w:sz="0" w:space="0" w:color="auto"/>
          </w:divBdr>
        </w:div>
      </w:divsChild>
    </w:div>
    <w:div w:id="718289735">
      <w:bodyDiv w:val="1"/>
      <w:marLeft w:val="0"/>
      <w:marRight w:val="0"/>
      <w:marTop w:val="0"/>
      <w:marBottom w:val="0"/>
      <w:divBdr>
        <w:top w:val="none" w:sz="0" w:space="0" w:color="auto"/>
        <w:left w:val="none" w:sz="0" w:space="0" w:color="auto"/>
        <w:bottom w:val="none" w:sz="0" w:space="0" w:color="auto"/>
        <w:right w:val="none" w:sz="0" w:space="0" w:color="auto"/>
      </w:divBdr>
      <w:divsChild>
        <w:div w:id="1873806888">
          <w:marLeft w:val="0"/>
          <w:marRight w:val="0"/>
          <w:marTop w:val="0"/>
          <w:marBottom w:val="0"/>
          <w:divBdr>
            <w:top w:val="none" w:sz="0" w:space="0" w:color="auto"/>
            <w:left w:val="none" w:sz="0" w:space="0" w:color="auto"/>
            <w:bottom w:val="none" w:sz="0" w:space="0" w:color="auto"/>
            <w:right w:val="none" w:sz="0" w:space="0" w:color="auto"/>
          </w:divBdr>
        </w:div>
      </w:divsChild>
    </w:div>
    <w:div w:id="739400045">
      <w:bodyDiv w:val="1"/>
      <w:marLeft w:val="0"/>
      <w:marRight w:val="0"/>
      <w:marTop w:val="0"/>
      <w:marBottom w:val="0"/>
      <w:divBdr>
        <w:top w:val="none" w:sz="0" w:space="0" w:color="auto"/>
        <w:left w:val="none" w:sz="0" w:space="0" w:color="auto"/>
        <w:bottom w:val="none" w:sz="0" w:space="0" w:color="auto"/>
        <w:right w:val="none" w:sz="0" w:space="0" w:color="auto"/>
      </w:divBdr>
      <w:divsChild>
        <w:div w:id="1430854532">
          <w:marLeft w:val="0"/>
          <w:marRight w:val="0"/>
          <w:marTop w:val="0"/>
          <w:marBottom w:val="0"/>
          <w:divBdr>
            <w:top w:val="none" w:sz="0" w:space="0" w:color="auto"/>
            <w:left w:val="none" w:sz="0" w:space="0" w:color="auto"/>
            <w:bottom w:val="none" w:sz="0" w:space="0" w:color="auto"/>
            <w:right w:val="none" w:sz="0" w:space="0" w:color="auto"/>
          </w:divBdr>
        </w:div>
      </w:divsChild>
    </w:div>
    <w:div w:id="744686307">
      <w:bodyDiv w:val="1"/>
      <w:marLeft w:val="0"/>
      <w:marRight w:val="0"/>
      <w:marTop w:val="0"/>
      <w:marBottom w:val="0"/>
      <w:divBdr>
        <w:top w:val="none" w:sz="0" w:space="0" w:color="auto"/>
        <w:left w:val="none" w:sz="0" w:space="0" w:color="auto"/>
        <w:bottom w:val="none" w:sz="0" w:space="0" w:color="auto"/>
        <w:right w:val="none" w:sz="0" w:space="0" w:color="auto"/>
      </w:divBdr>
    </w:div>
    <w:div w:id="752359514">
      <w:bodyDiv w:val="1"/>
      <w:marLeft w:val="0"/>
      <w:marRight w:val="0"/>
      <w:marTop w:val="0"/>
      <w:marBottom w:val="0"/>
      <w:divBdr>
        <w:top w:val="none" w:sz="0" w:space="0" w:color="auto"/>
        <w:left w:val="none" w:sz="0" w:space="0" w:color="auto"/>
        <w:bottom w:val="none" w:sz="0" w:space="0" w:color="auto"/>
        <w:right w:val="none" w:sz="0" w:space="0" w:color="auto"/>
      </w:divBdr>
      <w:divsChild>
        <w:div w:id="662196731">
          <w:marLeft w:val="0"/>
          <w:marRight w:val="0"/>
          <w:marTop w:val="0"/>
          <w:marBottom w:val="0"/>
          <w:divBdr>
            <w:top w:val="none" w:sz="0" w:space="0" w:color="auto"/>
            <w:left w:val="none" w:sz="0" w:space="0" w:color="auto"/>
            <w:bottom w:val="none" w:sz="0" w:space="0" w:color="auto"/>
            <w:right w:val="none" w:sz="0" w:space="0" w:color="auto"/>
          </w:divBdr>
        </w:div>
      </w:divsChild>
    </w:div>
    <w:div w:id="753286551">
      <w:bodyDiv w:val="1"/>
      <w:marLeft w:val="0"/>
      <w:marRight w:val="0"/>
      <w:marTop w:val="0"/>
      <w:marBottom w:val="0"/>
      <w:divBdr>
        <w:top w:val="none" w:sz="0" w:space="0" w:color="auto"/>
        <w:left w:val="none" w:sz="0" w:space="0" w:color="auto"/>
        <w:bottom w:val="none" w:sz="0" w:space="0" w:color="auto"/>
        <w:right w:val="none" w:sz="0" w:space="0" w:color="auto"/>
      </w:divBdr>
      <w:divsChild>
        <w:div w:id="1719628385">
          <w:marLeft w:val="0"/>
          <w:marRight w:val="0"/>
          <w:marTop w:val="0"/>
          <w:marBottom w:val="0"/>
          <w:divBdr>
            <w:top w:val="none" w:sz="0" w:space="0" w:color="auto"/>
            <w:left w:val="none" w:sz="0" w:space="0" w:color="auto"/>
            <w:bottom w:val="none" w:sz="0" w:space="0" w:color="auto"/>
            <w:right w:val="none" w:sz="0" w:space="0" w:color="auto"/>
          </w:divBdr>
        </w:div>
      </w:divsChild>
    </w:div>
    <w:div w:id="756750062">
      <w:bodyDiv w:val="1"/>
      <w:marLeft w:val="0"/>
      <w:marRight w:val="0"/>
      <w:marTop w:val="0"/>
      <w:marBottom w:val="0"/>
      <w:divBdr>
        <w:top w:val="none" w:sz="0" w:space="0" w:color="auto"/>
        <w:left w:val="none" w:sz="0" w:space="0" w:color="auto"/>
        <w:bottom w:val="none" w:sz="0" w:space="0" w:color="auto"/>
        <w:right w:val="none" w:sz="0" w:space="0" w:color="auto"/>
      </w:divBdr>
      <w:divsChild>
        <w:div w:id="674187077">
          <w:marLeft w:val="0"/>
          <w:marRight w:val="0"/>
          <w:marTop w:val="0"/>
          <w:marBottom w:val="0"/>
          <w:divBdr>
            <w:top w:val="none" w:sz="0" w:space="0" w:color="auto"/>
            <w:left w:val="none" w:sz="0" w:space="0" w:color="auto"/>
            <w:bottom w:val="none" w:sz="0" w:space="0" w:color="auto"/>
            <w:right w:val="none" w:sz="0" w:space="0" w:color="auto"/>
          </w:divBdr>
        </w:div>
      </w:divsChild>
    </w:div>
    <w:div w:id="762994754">
      <w:bodyDiv w:val="1"/>
      <w:marLeft w:val="0"/>
      <w:marRight w:val="0"/>
      <w:marTop w:val="0"/>
      <w:marBottom w:val="0"/>
      <w:divBdr>
        <w:top w:val="none" w:sz="0" w:space="0" w:color="auto"/>
        <w:left w:val="none" w:sz="0" w:space="0" w:color="auto"/>
        <w:bottom w:val="none" w:sz="0" w:space="0" w:color="auto"/>
        <w:right w:val="none" w:sz="0" w:space="0" w:color="auto"/>
      </w:divBdr>
      <w:divsChild>
        <w:div w:id="1419525235">
          <w:marLeft w:val="0"/>
          <w:marRight w:val="0"/>
          <w:marTop w:val="0"/>
          <w:marBottom w:val="0"/>
          <w:divBdr>
            <w:top w:val="none" w:sz="0" w:space="0" w:color="auto"/>
            <w:left w:val="none" w:sz="0" w:space="0" w:color="auto"/>
            <w:bottom w:val="none" w:sz="0" w:space="0" w:color="auto"/>
            <w:right w:val="none" w:sz="0" w:space="0" w:color="auto"/>
          </w:divBdr>
        </w:div>
      </w:divsChild>
    </w:div>
    <w:div w:id="768742471">
      <w:bodyDiv w:val="1"/>
      <w:marLeft w:val="0"/>
      <w:marRight w:val="0"/>
      <w:marTop w:val="0"/>
      <w:marBottom w:val="0"/>
      <w:divBdr>
        <w:top w:val="none" w:sz="0" w:space="0" w:color="auto"/>
        <w:left w:val="none" w:sz="0" w:space="0" w:color="auto"/>
        <w:bottom w:val="none" w:sz="0" w:space="0" w:color="auto"/>
        <w:right w:val="none" w:sz="0" w:space="0" w:color="auto"/>
      </w:divBdr>
      <w:divsChild>
        <w:div w:id="1561208625">
          <w:marLeft w:val="1080"/>
          <w:marRight w:val="0"/>
          <w:marTop w:val="100"/>
          <w:marBottom w:val="0"/>
          <w:divBdr>
            <w:top w:val="none" w:sz="0" w:space="0" w:color="auto"/>
            <w:left w:val="none" w:sz="0" w:space="0" w:color="auto"/>
            <w:bottom w:val="none" w:sz="0" w:space="0" w:color="auto"/>
            <w:right w:val="none" w:sz="0" w:space="0" w:color="auto"/>
          </w:divBdr>
        </w:div>
        <w:div w:id="1799058979">
          <w:marLeft w:val="1080"/>
          <w:marRight w:val="0"/>
          <w:marTop w:val="100"/>
          <w:marBottom w:val="0"/>
          <w:divBdr>
            <w:top w:val="none" w:sz="0" w:space="0" w:color="auto"/>
            <w:left w:val="none" w:sz="0" w:space="0" w:color="auto"/>
            <w:bottom w:val="none" w:sz="0" w:space="0" w:color="auto"/>
            <w:right w:val="none" w:sz="0" w:space="0" w:color="auto"/>
          </w:divBdr>
        </w:div>
        <w:div w:id="1685282720">
          <w:marLeft w:val="1080"/>
          <w:marRight w:val="0"/>
          <w:marTop w:val="100"/>
          <w:marBottom w:val="0"/>
          <w:divBdr>
            <w:top w:val="none" w:sz="0" w:space="0" w:color="auto"/>
            <w:left w:val="none" w:sz="0" w:space="0" w:color="auto"/>
            <w:bottom w:val="none" w:sz="0" w:space="0" w:color="auto"/>
            <w:right w:val="none" w:sz="0" w:space="0" w:color="auto"/>
          </w:divBdr>
        </w:div>
        <w:div w:id="967707142">
          <w:marLeft w:val="1080"/>
          <w:marRight w:val="0"/>
          <w:marTop w:val="100"/>
          <w:marBottom w:val="0"/>
          <w:divBdr>
            <w:top w:val="none" w:sz="0" w:space="0" w:color="auto"/>
            <w:left w:val="none" w:sz="0" w:space="0" w:color="auto"/>
            <w:bottom w:val="none" w:sz="0" w:space="0" w:color="auto"/>
            <w:right w:val="none" w:sz="0" w:space="0" w:color="auto"/>
          </w:divBdr>
        </w:div>
        <w:div w:id="1441491923">
          <w:marLeft w:val="1080"/>
          <w:marRight w:val="0"/>
          <w:marTop w:val="100"/>
          <w:marBottom w:val="0"/>
          <w:divBdr>
            <w:top w:val="none" w:sz="0" w:space="0" w:color="auto"/>
            <w:left w:val="none" w:sz="0" w:space="0" w:color="auto"/>
            <w:bottom w:val="none" w:sz="0" w:space="0" w:color="auto"/>
            <w:right w:val="none" w:sz="0" w:space="0" w:color="auto"/>
          </w:divBdr>
        </w:div>
        <w:div w:id="327636898">
          <w:marLeft w:val="1080"/>
          <w:marRight w:val="0"/>
          <w:marTop w:val="100"/>
          <w:marBottom w:val="0"/>
          <w:divBdr>
            <w:top w:val="none" w:sz="0" w:space="0" w:color="auto"/>
            <w:left w:val="none" w:sz="0" w:space="0" w:color="auto"/>
            <w:bottom w:val="none" w:sz="0" w:space="0" w:color="auto"/>
            <w:right w:val="none" w:sz="0" w:space="0" w:color="auto"/>
          </w:divBdr>
        </w:div>
        <w:div w:id="1801533478">
          <w:marLeft w:val="1080"/>
          <w:marRight w:val="0"/>
          <w:marTop w:val="100"/>
          <w:marBottom w:val="0"/>
          <w:divBdr>
            <w:top w:val="none" w:sz="0" w:space="0" w:color="auto"/>
            <w:left w:val="none" w:sz="0" w:space="0" w:color="auto"/>
            <w:bottom w:val="none" w:sz="0" w:space="0" w:color="auto"/>
            <w:right w:val="none" w:sz="0" w:space="0" w:color="auto"/>
          </w:divBdr>
        </w:div>
      </w:divsChild>
    </w:div>
    <w:div w:id="772438639">
      <w:bodyDiv w:val="1"/>
      <w:marLeft w:val="0"/>
      <w:marRight w:val="0"/>
      <w:marTop w:val="0"/>
      <w:marBottom w:val="0"/>
      <w:divBdr>
        <w:top w:val="none" w:sz="0" w:space="0" w:color="auto"/>
        <w:left w:val="none" w:sz="0" w:space="0" w:color="auto"/>
        <w:bottom w:val="none" w:sz="0" w:space="0" w:color="auto"/>
        <w:right w:val="none" w:sz="0" w:space="0" w:color="auto"/>
      </w:divBdr>
      <w:divsChild>
        <w:div w:id="850030731">
          <w:marLeft w:val="0"/>
          <w:marRight w:val="0"/>
          <w:marTop w:val="0"/>
          <w:marBottom w:val="0"/>
          <w:divBdr>
            <w:top w:val="none" w:sz="0" w:space="0" w:color="auto"/>
            <w:left w:val="none" w:sz="0" w:space="0" w:color="auto"/>
            <w:bottom w:val="none" w:sz="0" w:space="0" w:color="auto"/>
            <w:right w:val="none" w:sz="0" w:space="0" w:color="auto"/>
          </w:divBdr>
        </w:div>
      </w:divsChild>
    </w:div>
    <w:div w:id="776368341">
      <w:bodyDiv w:val="1"/>
      <w:marLeft w:val="0"/>
      <w:marRight w:val="0"/>
      <w:marTop w:val="0"/>
      <w:marBottom w:val="0"/>
      <w:divBdr>
        <w:top w:val="none" w:sz="0" w:space="0" w:color="auto"/>
        <w:left w:val="none" w:sz="0" w:space="0" w:color="auto"/>
        <w:bottom w:val="none" w:sz="0" w:space="0" w:color="auto"/>
        <w:right w:val="none" w:sz="0" w:space="0" w:color="auto"/>
      </w:divBdr>
      <w:divsChild>
        <w:div w:id="1776435476">
          <w:marLeft w:val="0"/>
          <w:marRight w:val="0"/>
          <w:marTop w:val="0"/>
          <w:marBottom w:val="0"/>
          <w:divBdr>
            <w:top w:val="none" w:sz="0" w:space="0" w:color="auto"/>
            <w:left w:val="none" w:sz="0" w:space="0" w:color="auto"/>
            <w:bottom w:val="none" w:sz="0" w:space="0" w:color="auto"/>
            <w:right w:val="none" w:sz="0" w:space="0" w:color="auto"/>
          </w:divBdr>
        </w:div>
      </w:divsChild>
    </w:div>
    <w:div w:id="780614950">
      <w:bodyDiv w:val="1"/>
      <w:marLeft w:val="0"/>
      <w:marRight w:val="0"/>
      <w:marTop w:val="0"/>
      <w:marBottom w:val="0"/>
      <w:divBdr>
        <w:top w:val="none" w:sz="0" w:space="0" w:color="auto"/>
        <w:left w:val="none" w:sz="0" w:space="0" w:color="auto"/>
        <w:bottom w:val="none" w:sz="0" w:space="0" w:color="auto"/>
        <w:right w:val="none" w:sz="0" w:space="0" w:color="auto"/>
      </w:divBdr>
      <w:divsChild>
        <w:div w:id="1152715583">
          <w:marLeft w:val="360"/>
          <w:marRight w:val="0"/>
          <w:marTop w:val="200"/>
          <w:marBottom w:val="0"/>
          <w:divBdr>
            <w:top w:val="none" w:sz="0" w:space="0" w:color="auto"/>
            <w:left w:val="none" w:sz="0" w:space="0" w:color="auto"/>
            <w:bottom w:val="none" w:sz="0" w:space="0" w:color="auto"/>
            <w:right w:val="none" w:sz="0" w:space="0" w:color="auto"/>
          </w:divBdr>
        </w:div>
        <w:div w:id="1555628126">
          <w:marLeft w:val="1080"/>
          <w:marRight w:val="0"/>
          <w:marTop w:val="100"/>
          <w:marBottom w:val="0"/>
          <w:divBdr>
            <w:top w:val="none" w:sz="0" w:space="0" w:color="auto"/>
            <w:left w:val="none" w:sz="0" w:space="0" w:color="auto"/>
            <w:bottom w:val="none" w:sz="0" w:space="0" w:color="auto"/>
            <w:right w:val="none" w:sz="0" w:space="0" w:color="auto"/>
          </w:divBdr>
        </w:div>
        <w:div w:id="983509893">
          <w:marLeft w:val="1080"/>
          <w:marRight w:val="0"/>
          <w:marTop w:val="100"/>
          <w:marBottom w:val="0"/>
          <w:divBdr>
            <w:top w:val="none" w:sz="0" w:space="0" w:color="auto"/>
            <w:left w:val="none" w:sz="0" w:space="0" w:color="auto"/>
            <w:bottom w:val="none" w:sz="0" w:space="0" w:color="auto"/>
            <w:right w:val="none" w:sz="0" w:space="0" w:color="auto"/>
          </w:divBdr>
        </w:div>
      </w:divsChild>
    </w:div>
    <w:div w:id="783500416">
      <w:bodyDiv w:val="1"/>
      <w:marLeft w:val="0"/>
      <w:marRight w:val="0"/>
      <w:marTop w:val="0"/>
      <w:marBottom w:val="0"/>
      <w:divBdr>
        <w:top w:val="none" w:sz="0" w:space="0" w:color="auto"/>
        <w:left w:val="none" w:sz="0" w:space="0" w:color="auto"/>
        <w:bottom w:val="none" w:sz="0" w:space="0" w:color="auto"/>
        <w:right w:val="none" w:sz="0" w:space="0" w:color="auto"/>
      </w:divBdr>
      <w:divsChild>
        <w:div w:id="1587226414">
          <w:marLeft w:val="0"/>
          <w:marRight w:val="0"/>
          <w:marTop w:val="0"/>
          <w:marBottom w:val="0"/>
          <w:divBdr>
            <w:top w:val="none" w:sz="0" w:space="0" w:color="auto"/>
            <w:left w:val="none" w:sz="0" w:space="0" w:color="auto"/>
            <w:bottom w:val="none" w:sz="0" w:space="0" w:color="auto"/>
            <w:right w:val="none" w:sz="0" w:space="0" w:color="auto"/>
          </w:divBdr>
        </w:div>
      </w:divsChild>
    </w:div>
    <w:div w:id="784468907">
      <w:bodyDiv w:val="1"/>
      <w:marLeft w:val="0"/>
      <w:marRight w:val="0"/>
      <w:marTop w:val="0"/>
      <w:marBottom w:val="0"/>
      <w:divBdr>
        <w:top w:val="none" w:sz="0" w:space="0" w:color="auto"/>
        <w:left w:val="none" w:sz="0" w:space="0" w:color="auto"/>
        <w:bottom w:val="none" w:sz="0" w:space="0" w:color="auto"/>
        <w:right w:val="none" w:sz="0" w:space="0" w:color="auto"/>
      </w:divBdr>
      <w:divsChild>
        <w:div w:id="873542981">
          <w:marLeft w:val="1166"/>
          <w:marRight w:val="0"/>
          <w:marTop w:val="100"/>
          <w:marBottom w:val="0"/>
          <w:divBdr>
            <w:top w:val="none" w:sz="0" w:space="0" w:color="auto"/>
            <w:left w:val="none" w:sz="0" w:space="0" w:color="auto"/>
            <w:bottom w:val="none" w:sz="0" w:space="0" w:color="auto"/>
            <w:right w:val="none" w:sz="0" w:space="0" w:color="auto"/>
          </w:divBdr>
        </w:div>
      </w:divsChild>
    </w:div>
    <w:div w:id="787045376">
      <w:bodyDiv w:val="1"/>
      <w:marLeft w:val="0"/>
      <w:marRight w:val="0"/>
      <w:marTop w:val="0"/>
      <w:marBottom w:val="0"/>
      <w:divBdr>
        <w:top w:val="none" w:sz="0" w:space="0" w:color="auto"/>
        <w:left w:val="none" w:sz="0" w:space="0" w:color="auto"/>
        <w:bottom w:val="none" w:sz="0" w:space="0" w:color="auto"/>
        <w:right w:val="none" w:sz="0" w:space="0" w:color="auto"/>
      </w:divBdr>
      <w:divsChild>
        <w:div w:id="1831944037">
          <w:marLeft w:val="1080"/>
          <w:marRight w:val="0"/>
          <w:marTop w:val="100"/>
          <w:marBottom w:val="0"/>
          <w:divBdr>
            <w:top w:val="none" w:sz="0" w:space="0" w:color="auto"/>
            <w:left w:val="none" w:sz="0" w:space="0" w:color="auto"/>
            <w:bottom w:val="none" w:sz="0" w:space="0" w:color="auto"/>
            <w:right w:val="none" w:sz="0" w:space="0" w:color="auto"/>
          </w:divBdr>
        </w:div>
      </w:divsChild>
    </w:div>
    <w:div w:id="801075715">
      <w:bodyDiv w:val="1"/>
      <w:marLeft w:val="0"/>
      <w:marRight w:val="0"/>
      <w:marTop w:val="0"/>
      <w:marBottom w:val="0"/>
      <w:divBdr>
        <w:top w:val="none" w:sz="0" w:space="0" w:color="auto"/>
        <w:left w:val="none" w:sz="0" w:space="0" w:color="auto"/>
        <w:bottom w:val="none" w:sz="0" w:space="0" w:color="auto"/>
        <w:right w:val="none" w:sz="0" w:space="0" w:color="auto"/>
      </w:divBdr>
    </w:div>
    <w:div w:id="817114638">
      <w:bodyDiv w:val="1"/>
      <w:marLeft w:val="0"/>
      <w:marRight w:val="0"/>
      <w:marTop w:val="0"/>
      <w:marBottom w:val="0"/>
      <w:divBdr>
        <w:top w:val="none" w:sz="0" w:space="0" w:color="auto"/>
        <w:left w:val="none" w:sz="0" w:space="0" w:color="auto"/>
        <w:bottom w:val="none" w:sz="0" w:space="0" w:color="auto"/>
        <w:right w:val="none" w:sz="0" w:space="0" w:color="auto"/>
      </w:divBdr>
      <w:divsChild>
        <w:div w:id="924537814">
          <w:marLeft w:val="1080"/>
          <w:marRight w:val="0"/>
          <w:marTop w:val="100"/>
          <w:marBottom w:val="0"/>
          <w:divBdr>
            <w:top w:val="none" w:sz="0" w:space="0" w:color="auto"/>
            <w:left w:val="none" w:sz="0" w:space="0" w:color="auto"/>
            <w:bottom w:val="none" w:sz="0" w:space="0" w:color="auto"/>
            <w:right w:val="none" w:sz="0" w:space="0" w:color="auto"/>
          </w:divBdr>
        </w:div>
        <w:div w:id="130438671">
          <w:marLeft w:val="1080"/>
          <w:marRight w:val="0"/>
          <w:marTop w:val="100"/>
          <w:marBottom w:val="0"/>
          <w:divBdr>
            <w:top w:val="none" w:sz="0" w:space="0" w:color="auto"/>
            <w:left w:val="none" w:sz="0" w:space="0" w:color="auto"/>
            <w:bottom w:val="none" w:sz="0" w:space="0" w:color="auto"/>
            <w:right w:val="none" w:sz="0" w:space="0" w:color="auto"/>
          </w:divBdr>
        </w:div>
      </w:divsChild>
    </w:div>
    <w:div w:id="818839227">
      <w:bodyDiv w:val="1"/>
      <w:marLeft w:val="0"/>
      <w:marRight w:val="0"/>
      <w:marTop w:val="0"/>
      <w:marBottom w:val="0"/>
      <w:divBdr>
        <w:top w:val="none" w:sz="0" w:space="0" w:color="auto"/>
        <w:left w:val="none" w:sz="0" w:space="0" w:color="auto"/>
        <w:bottom w:val="none" w:sz="0" w:space="0" w:color="auto"/>
        <w:right w:val="none" w:sz="0" w:space="0" w:color="auto"/>
      </w:divBdr>
      <w:divsChild>
        <w:div w:id="833759313">
          <w:marLeft w:val="0"/>
          <w:marRight w:val="0"/>
          <w:marTop w:val="0"/>
          <w:marBottom w:val="0"/>
          <w:divBdr>
            <w:top w:val="none" w:sz="0" w:space="0" w:color="auto"/>
            <w:left w:val="none" w:sz="0" w:space="0" w:color="auto"/>
            <w:bottom w:val="none" w:sz="0" w:space="0" w:color="auto"/>
            <w:right w:val="none" w:sz="0" w:space="0" w:color="auto"/>
          </w:divBdr>
        </w:div>
      </w:divsChild>
    </w:div>
    <w:div w:id="823081563">
      <w:bodyDiv w:val="1"/>
      <w:marLeft w:val="0"/>
      <w:marRight w:val="0"/>
      <w:marTop w:val="0"/>
      <w:marBottom w:val="0"/>
      <w:divBdr>
        <w:top w:val="none" w:sz="0" w:space="0" w:color="auto"/>
        <w:left w:val="none" w:sz="0" w:space="0" w:color="auto"/>
        <w:bottom w:val="none" w:sz="0" w:space="0" w:color="auto"/>
        <w:right w:val="none" w:sz="0" w:space="0" w:color="auto"/>
      </w:divBdr>
      <w:divsChild>
        <w:div w:id="730884298">
          <w:marLeft w:val="0"/>
          <w:marRight w:val="0"/>
          <w:marTop w:val="0"/>
          <w:marBottom w:val="0"/>
          <w:divBdr>
            <w:top w:val="none" w:sz="0" w:space="0" w:color="auto"/>
            <w:left w:val="none" w:sz="0" w:space="0" w:color="auto"/>
            <w:bottom w:val="none" w:sz="0" w:space="0" w:color="auto"/>
            <w:right w:val="none" w:sz="0" w:space="0" w:color="auto"/>
          </w:divBdr>
          <w:divsChild>
            <w:div w:id="805590530">
              <w:marLeft w:val="0"/>
              <w:marRight w:val="0"/>
              <w:marTop w:val="0"/>
              <w:marBottom w:val="0"/>
              <w:divBdr>
                <w:top w:val="none" w:sz="0" w:space="0" w:color="auto"/>
                <w:left w:val="none" w:sz="0" w:space="0" w:color="auto"/>
                <w:bottom w:val="none" w:sz="0" w:space="0" w:color="auto"/>
                <w:right w:val="none" w:sz="0" w:space="0" w:color="auto"/>
              </w:divBdr>
              <w:divsChild>
                <w:div w:id="594480060">
                  <w:marLeft w:val="0"/>
                  <w:marRight w:val="0"/>
                  <w:marTop w:val="0"/>
                  <w:marBottom w:val="0"/>
                  <w:divBdr>
                    <w:top w:val="none" w:sz="0" w:space="0" w:color="auto"/>
                    <w:left w:val="none" w:sz="0" w:space="0" w:color="auto"/>
                    <w:bottom w:val="none" w:sz="0" w:space="0" w:color="auto"/>
                    <w:right w:val="none" w:sz="0" w:space="0" w:color="auto"/>
                  </w:divBdr>
                  <w:divsChild>
                    <w:div w:id="1896088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7357013">
      <w:bodyDiv w:val="1"/>
      <w:marLeft w:val="0"/>
      <w:marRight w:val="0"/>
      <w:marTop w:val="0"/>
      <w:marBottom w:val="0"/>
      <w:divBdr>
        <w:top w:val="none" w:sz="0" w:space="0" w:color="auto"/>
        <w:left w:val="none" w:sz="0" w:space="0" w:color="auto"/>
        <w:bottom w:val="none" w:sz="0" w:space="0" w:color="auto"/>
        <w:right w:val="none" w:sz="0" w:space="0" w:color="auto"/>
      </w:divBdr>
      <w:divsChild>
        <w:div w:id="2034764662">
          <w:marLeft w:val="0"/>
          <w:marRight w:val="0"/>
          <w:marTop w:val="0"/>
          <w:marBottom w:val="0"/>
          <w:divBdr>
            <w:top w:val="none" w:sz="0" w:space="0" w:color="auto"/>
            <w:left w:val="none" w:sz="0" w:space="0" w:color="auto"/>
            <w:bottom w:val="none" w:sz="0" w:space="0" w:color="auto"/>
            <w:right w:val="none" w:sz="0" w:space="0" w:color="auto"/>
          </w:divBdr>
        </w:div>
      </w:divsChild>
    </w:div>
    <w:div w:id="828668594">
      <w:bodyDiv w:val="1"/>
      <w:marLeft w:val="0"/>
      <w:marRight w:val="0"/>
      <w:marTop w:val="0"/>
      <w:marBottom w:val="0"/>
      <w:divBdr>
        <w:top w:val="none" w:sz="0" w:space="0" w:color="auto"/>
        <w:left w:val="none" w:sz="0" w:space="0" w:color="auto"/>
        <w:bottom w:val="none" w:sz="0" w:space="0" w:color="auto"/>
        <w:right w:val="none" w:sz="0" w:space="0" w:color="auto"/>
      </w:divBdr>
    </w:div>
    <w:div w:id="829178739">
      <w:bodyDiv w:val="1"/>
      <w:marLeft w:val="0"/>
      <w:marRight w:val="0"/>
      <w:marTop w:val="0"/>
      <w:marBottom w:val="0"/>
      <w:divBdr>
        <w:top w:val="none" w:sz="0" w:space="0" w:color="auto"/>
        <w:left w:val="none" w:sz="0" w:space="0" w:color="auto"/>
        <w:bottom w:val="none" w:sz="0" w:space="0" w:color="auto"/>
        <w:right w:val="none" w:sz="0" w:space="0" w:color="auto"/>
      </w:divBdr>
      <w:divsChild>
        <w:div w:id="1492410699">
          <w:marLeft w:val="1080"/>
          <w:marRight w:val="0"/>
          <w:marTop w:val="100"/>
          <w:marBottom w:val="0"/>
          <w:divBdr>
            <w:top w:val="none" w:sz="0" w:space="0" w:color="auto"/>
            <w:left w:val="none" w:sz="0" w:space="0" w:color="auto"/>
            <w:bottom w:val="none" w:sz="0" w:space="0" w:color="auto"/>
            <w:right w:val="none" w:sz="0" w:space="0" w:color="auto"/>
          </w:divBdr>
        </w:div>
      </w:divsChild>
    </w:div>
    <w:div w:id="833762675">
      <w:bodyDiv w:val="1"/>
      <w:marLeft w:val="0"/>
      <w:marRight w:val="0"/>
      <w:marTop w:val="0"/>
      <w:marBottom w:val="0"/>
      <w:divBdr>
        <w:top w:val="none" w:sz="0" w:space="0" w:color="auto"/>
        <w:left w:val="none" w:sz="0" w:space="0" w:color="auto"/>
        <w:bottom w:val="none" w:sz="0" w:space="0" w:color="auto"/>
        <w:right w:val="none" w:sz="0" w:space="0" w:color="auto"/>
      </w:divBdr>
      <w:divsChild>
        <w:div w:id="234171446">
          <w:marLeft w:val="0"/>
          <w:marRight w:val="0"/>
          <w:marTop w:val="0"/>
          <w:marBottom w:val="0"/>
          <w:divBdr>
            <w:top w:val="none" w:sz="0" w:space="0" w:color="auto"/>
            <w:left w:val="none" w:sz="0" w:space="0" w:color="auto"/>
            <w:bottom w:val="none" w:sz="0" w:space="0" w:color="auto"/>
            <w:right w:val="none" w:sz="0" w:space="0" w:color="auto"/>
          </w:divBdr>
        </w:div>
      </w:divsChild>
    </w:div>
    <w:div w:id="835997865">
      <w:bodyDiv w:val="1"/>
      <w:marLeft w:val="0"/>
      <w:marRight w:val="0"/>
      <w:marTop w:val="0"/>
      <w:marBottom w:val="0"/>
      <w:divBdr>
        <w:top w:val="none" w:sz="0" w:space="0" w:color="auto"/>
        <w:left w:val="none" w:sz="0" w:space="0" w:color="auto"/>
        <w:bottom w:val="none" w:sz="0" w:space="0" w:color="auto"/>
        <w:right w:val="none" w:sz="0" w:space="0" w:color="auto"/>
      </w:divBdr>
    </w:div>
    <w:div w:id="852768099">
      <w:bodyDiv w:val="1"/>
      <w:marLeft w:val="0"/>
      <w:marRight w:val="0"/>
      <w:marTop w:val="0"/>
      <w:marBottom w:val="0"/>
      <w:divBdr>
        <w:top w:val="none" w:sz="0" w:space="0" w:color="auto"/>
        <w:left w:val="none" w:sz="0" w:space="0" w:color="auto"/>
        <w:bottom w:val="none" w:sz="0" w:space="0" w:color="auto"/>
        <w:right w:val="none" w:sz="0" w:space="0" w:color="auto"/>
      </w:divBdr>
      <w:divsChild>
        <w:div w:id="1431121160">
          <w:marLeft w:val="1080"/>
          <w:marRight w:val="0"/>
          <w:marTop w:val="100"/>
          <w:marBottom w:val="0"/>
          <w:divBdr>
            <w:top w:val="none" w:sz="0" w:space="0" w:color="auto"/>
            <w:left w:val="none" w:sz="0" w:space="0" w:color="auto"/>
            <w:bottom w:val="none" w:sz="0" w:space="0" w:color="auto"/>
            <w:right w:val="none" w:sz="0" w:space="0" w:color="auto"/>
          </w:divBdr>
        </w:div>
      </w:divsChild>
    </w:div>
    <w:div w:id="859782120">
      <w:bodyDiv w:val="1"/>
      <w:marLeft w:val="0"/>
      <w:marRight w:val="0"/>
      <w:marTop w:val="0"/>
      <w:marBottom w:val="0"/>
      <w:divBdr>
        <w:top w:val="none" w:sz="0" w:space="0" w:color="auto"/>
        <w:left w:val="none" w:sz="0" w:space="0" w:color="auto"/>
        <w:bottom w:val="none" w:sz="0" w:space="0" w:color="auto"/>
        <w:right w:val="none" w:sz="0" w:space="0" w:color="auto"/>
      </w:divBdr>
      <w:divsChild>
        <w:div w:id="277614858">
          <w:marLeft w:val="0"/>
          <w:marRight w:val="0"/>
          <w:marTop w:val="0"/>
          <w:marBottom w:val="0"/>
          <w:divBdr>
            <w:top w:val="none" w:sz="0" w:space="0" w:color="auto"/>
            <w:left w:val="none" w:sz="0" w:space="0" w:color="auto"/>
            <w:bottom w:val="none" w:sz="0" w:space="0" w:color="auto"/>
            <w:right w:val="none" w:sz="0" w:space="0" w:color="auto"/>
          </w:divBdr>
        </w:div>
      </w:divsChild>
    </w:div>
    <w:div w:id="864363216">
      <w:bodyDiv w:val="1"/>
      <w:marLeft w:val="0"/>
      <w:marRight w:val="0"/>
      <w:marTop w:val="0"/>
      <w:marBottom w:val="0"/>
      <w:divBdr>
        <w:top w:val="none" w:sz="0" w:space="0" w:color="auto"/>
        <w:left w:val="none" w:sz="0" w:space="0" w:color="auto"/>
        <w:bottom w:val="none" w:sz="0" w:space="0" w:color="auto"/>
        <w:right w:val="none" w:sz="0" w:space="0" w:color="auto"/>
      </w:divBdr>
      <w:divsChild>
        <w:div w:id="270864763">
          <w:marLeft w:val="0"/>
          <w:marRight w:val="0"/>
          <w:marTop w:val="0"/>
          <w:marBottom w:val="0"/>
          <w:divBdr>
            <w:top w:val="none" w:sz="0" w:space="0" w:color="auto"/>
            <w:left w:val="none" w:sz="0" w:space="0" w:color="auto"/>
            <w:bottom w:val="none" w:sz="0" w:space="0" w:color="auto"/>
            <w:right w:val="none" w:sz="0" w:space="0" w:color="auto"/>
          </w:divBdr>
        </w:div>
      </w:divsChild>
    </w:div>
    <w:div w:id="865212287">
      <w:bodyDiv w:val="1"/>
      <w:marLeft w:val="0"/>
      <w:marRight w:val="0"/>
      <w:marTop w:val="0"/>
      <w:marBottom w:val="0"/>
      <w:divBdr>
        <w:top w:val="none" w:sz="0" w:space="0" w:color="auto"/>
        <w:left w:val="none" w:sz="0" w:space="0" w:color="auto"/>
        <w:bottom w:val="none" w:sz="0" w:space="0" w:color="auto"/>
        <w:right w:val="none" w:sz="0" w:space="0" w:color="auto"/>
      </w:divBdr>
      <w:divsChild>
        <w:div w:id="9184306">
          <w:marLeft w:val="1080"/>
          <w:marRight w:val="0"/>
          <w:marTop w:val="100"/>
          <w:marBottom w:val="0"/>
          <w:divBdr>
            <w:top w:val="none" w:sz="0" w:space="0" w:color="auto"/>
            <w:left w:val="none" w:sz="0" w:space="0" w:color="auto"/>
            <w:bottom w:val="none" w:sz="0" w:space="0" w:color="auto"/>
            <w:right w:val="none" w:sz="0" w:space="0" w:color="auto"/>
          </w:divBdr>
        </w:div>
      </w:divsChild>
    </w:div>
    <w:div w:id="870799019">
      <w:bodyDiv w:val="1"/>
      <w:marLeft w:val="0"/>
      <w:marRight w:val="0"/>
      <w:marTop w:val="0"/>
      <w:marBottom w:val="0"/>
      <w:divBdr>
        <w:top w:val="none" w:sz="0" w:space="0" w:color="auto"/>
        <w:left w:val="none" w:sz="0" w:space="0" w:color="auto"/>
        <w:bottom w:val="none" w:sz="0" w:space="0" w:color="auto"/>
        <w:right w:val="none" w:sz="0" w:space="0" w:color="auto"/>
      </w:divBdr>
      <w:divsChild>
        <w:div w:id="168646577">
          <w:marLeft w:val="0"/>
          <w:marRight w:val="0"/>
          <w:marTop w:val="0"/>
          <w:marBottom w:val="0"/>
          <w:divBdr>
            <w:top w:val="none" w:sz="0" w:space="0" w:color="auto"/>
            <w:left w:val="none" w:sz="0" w:space="0" w:color="auto"/>
            <w:bottom w:val="none" w:sz="0" w:space="0" w:color="auto"/>
            <w:right w:val="none" w:sz="0" w:space="0" w:color="auto"/>
          </w:divBdr>
        </w:div>
      </w:divsChild>
    </w:div>
    <w:div w:id="876895358">
      <w:bodyDiv w:val="1"/>
      <w:marLeft w:val="0"/>
      <w:marRight w:val="0"/>
      <w:marTop w:val="0"/>
      <w:marBottom w:val="0"/>
      <w:divBdr>
        <w:top w:val="none" w:sz="0" w:space="0" w:color="auto"/>
        <w:left w:val="none" w:sz="0" w:space="0" w:color="auto"/>
        <w:bottom w:val="none" w:sz="0" w:space="0" w:color="auto"/>
        <w:right w:val="none" w:sz="0" w:space="0" w:color="auto"/>
      </w:divBdr>
      <w:divsChild>
        <w:div w:id="1380979498">
          <w:marLeft w:val="0"/>
          <w:marRight w:val="0"/>
          <w:marTop w:val="0"/>
          <w:marBottom w:val="0"/>
          <w:divBdr>
            <w:top w:val="none" w:sz="0" w:space="0" w:color="auto"/>
            <w:left w:val="none" w:sz="0" w:space="0" w:color="auto"/>
            <w:bottom w:val="none" w:sz="0" w:space="0" w:color="auto"/>
            <w:right w:val="none" w:sz="0" w:space="0" w:color="auto"/>
          </w:divBdr>
          <w:divsChild>
            <w:div w:id="860976502">
              <w:marLeft w:val="0"/>
              <w:marRight w:val="0"/>
              <w:marTop w:val="0"/>
              <w:marBottom w:val="0"/>
              <w:divBdr>
                <w:top w:val="none" w:sz="0" w:space="0" w:color="auto"/>
                <w:left w:val="none" w:sz="0" w:space="0" w:color="auto"/>
                <w:bottom w:val="none" w:sz="0" w:space="0" w:color="auto"/>
                <w:right w:val="none" w:sz="0" w:space="0" w:color="auto"/>
              </w:divBdr>
              <w:divsChild>
                <w:div w:id="1314603004">
                  <w:marLeft w:val="0"/>
                  <w:marRight w:val="0"/>
                  <w:marTop w:val="0"/>
                  <w:marBottom w:val="0"/>
                  <w:divBdr>
                    <w:top w:val="none" w:sz="0" w:space="0" w:color="auto"/>
                    <w:left w:val="none" w:sz="0" w:space="0" w:color="auto"/>
                    <w:bottom w:val="none" w:sz="0" w:space="0" w:color="auto"/>
                    <w:right w:val="none" w:sz="0" w:space="0" w:color="auto"/>
                  </w:divBdr>
                  <w:divsChild>
                    <w:div w:id="134081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9627909">
      <w:bodyDiv w:val="1"/>
      <w:marLeft w:val="0"/>
      <w:marRight w:val="0"/>
      <w:marTop w:val="0"/>
      <w:marBottom w:val="0"/>
      <w:divBdr>
        <w:top w:val="none" w:sz="0" w:space="0" w:color="auto"/>
        <w:left w:val="none" w:sz="0" w:space="0" w:color="auto"/>
        <w:bottom w:val="none" w:sz="0" w:space="0" w:color="auto"/>
        <w:right w:val="none" w:sz="0" w:space="0" w:color="auto"/>
      </w:divBdr>
    </w:div>
    <w:div w:id="883104879">
      <w:bodyDiv w:val="1"/>
      <w:marLeft w:val="0"/>
      <w:marRight w:val="0"/>
      <w:marTop w:val="0"/>
      <w:marBottom w:val="0"/>
      <w:divBdr>
        <w:top w:val="none" w:sz="0" w:space="0" w:color="auto"/>
        <w:left w:val="none" w:sz="0" w:space="0" w:color="auto"/>
        <w:bottom w:val="none" w:sz="0" w:space="0" w:color="auto"/>
        <w:right w:val="none" w:sz="0" w:space="0" w:color="auto"/>
      </w:divBdr>
      <w:divsChild>
        <w:div w:id="1317612842">
          <w:marLeft w:val="0"/>
          <w:marRight w:val="0"/>
          <w:marTop w:val="0"/>
          <w:marBottom w:val="0"/>
          <w:divBdr>
            <w:top w:val="none" w:sz="0" w:space="0" w:color="auto"/>
            <w:left w:val="none" w:sz="0" w:space="0" w:color="auto"/>
            <w:bottom w:val="none" w:sz="0" w:space="0" w:color="auto"/>
            <w:right w:val="none" w:sz="0" w:space="0" w:color="auto"/>
          </w:divBdr>
        </w:div>
      </w:divsChild>
    </w:div>
    <w:div w:id="883563670">
      <w:bodyDiv w:val="1"/>
      <w:marLeft w:val="0"/>
      <w:marRight w:val="0"/>
      <w:marTop w:val="0"/>
      <w:marBottom w:val="0"/>
      <w:divBdr>
        <w:top w:val="none" w:sz="0" w:space="0" w:color="auto"/>
        <w:left w:val="none" w:sz="0" w:space="0" w:color="auto"/>
        <w:bottom w:val="none" w:sz="0" w:space="0" w:color="auto"/>
        <w:right w:val="none" w:sz="0" w:space="0" w:color="auto"/>
      </w:divBdr>
      <w:divsChild>
        <w:div w:id="1700617891">
          <w:marLeft w:val="0"/>
          <w:marRight w:val="0"/>
          <w:marTop w:val="0"/>
          <w:marBottom w:val="0"/>
          <w:divBdr>
            <w:top w:val="none" w:sz="0" w:space="0" w:color="auto"/>
            <w:left w:val="none" w:sz="0" w:space="0" w:color="auto"/>
            <w:bottom w:val="none" w:sz="0" w:space="0" w:color="auto"/>
            <w:right w:val="none" w:sz="0" w:space="0" w:color="auto"/>
          </w:divBdr>
        </w:div>
      </w:divsChild>
    </w:div>
    <w:div w:id="888343115">
      <w:bodyDiv w:val="1"/>
      <w:marLeft w:val="0"/>
      <w:marRight w:val="0"/>
      <w:marTop w:val="0"/>
      <w:marBottom w:val="0"/>
      <w:divBdr>
        <w:top w:val="none" w:sz="0" w:space="0" w:color="auto"/>
        <w:left w:val="none" w:sz="0" w:space="0" w:color="auto"/>
        <w:bottom w:val="none" w:sz="0" w:space="0" w:color="auto"/>
        <w:right w:val="none" w:sz="0" w:space="0" w:color="auto"/>
      </w:divBdr>
    </w:div>
    <w:div w:id="900753733">
      <w:bodyDiv w:val="1"/>
      <w:marLeft w:val="0"/>
      <w:marRight w:val="0"/>
      <w:marTop w:val="0"/>
      <w:marBottom w:val="0"/>
      <w:divBdr>
        <w:top w:val="none" w:sz="0" w:space="0" w:color="auto"/>
        <w:left w:val="none" w:sz="0" w:space="0" w:color="auto"/>
        <w:bottom w:val="none" w:sz="0" w:space="0" w:color="auto"/>
        <w:right w:val="none" w:sz="0" w:space="0" w:color="auto"/>
      </w:divBdr>
      <w:divsChild>
        <w:div w:id="376897724">
          <w:marLeft w:val="0"/>
          <w:marRight w:val="0"/>
          <w:marTop w:val="0"/>
          <w:marBottom w:val="0"/>
          <w:divBdr>
            <w:top w:val="none" w:sz="0" w:space="0" w:color="auto"/>
            <w:left w:val="none" w:sz="0" w:space="0" w:color="auto"/>
            <w:bottom w:val="none" w:sz="0" w:space="0" w:color="auto"/>
            <w:right w:val="none" w:sz="0" w:space="0" w:color="auto"/>
          </w:divBdr>
        </w:div>
      </w:divsChild>
    </w:div>
    <w:div w:id="901059399">
      <w:bodyDiv w:val="1"/>
      <w:marLeft w:val="0"/>
      <w:marRight w:val="0"/>
      <w:marTop w:val="0"/>
      <w:marBottom w:val="0"/>
      <w:divBdr>
        <w:top w:val="none" w:sz="0" w:space="0" w:color="auto"/>
        <w:left w:val="none" w:sz="0" w:space="0" w:color="auto"/>
        <w:bottom w:val="none" w:sz="0" w:space="0" w:color="auto"/>
        <w:right w:val="none" w:sz="0" w:space="0" w:color="auto"/>
      </w:divBdr>
    </w:div>
    <w:div w:id="907302296">
      <w:bodyDiv w:val="1"/>
      <w:marLeft w:val="0"/>
      <w:marRight w:val="0"/>
      <w:marTop w:val="0"/>
      <w:marBottom w:val="0"/>
      <w:divBdr>
        <w:top w:val="none" w:sz="0" w:space="0" w:color="auto"/>
        <w:left w:val="none" w:sz="0" w:space="0" w:color="auto"/>
        <w:bottom w:val="none" w:sz="0" w:space="0" w:color="auto"/>
        <w:right w:val="none" w:sz="0" w:space="0" w:color="auto"/>
      </w:divBdr>
    </w:div>
    <w:div w:id="908419380">
      <w:bodyDiv w:val="1"/>
      <w:marLeft w:val="0"/>
      <w:marRight w:val="0"/>
      <w:marTop w:val="0"/>
      <w:marBottom w:val="0"/>
      <w:divBdr>
        <w:top w:val="none" w:sz="0" w:space="0" w:color="auto"/>
        <w:left w:val="none" w:sz="0" w:space="0" w:color="auto"/>
        <w:bottom w:val="none" w:sz="0" w:space="0" w:color="auto"/>
        <w:right w:val="none" w:sz="0" w:space="0" w:color="auto"/>
      </w:divBdr>
    </w:div>
    <w:div w:id="913316748">
      <w:bodyDiv w:val="1"/>
      <w:marLeft w:val="0"/>
      <w:marRight w:val="0"/>
      <w:marTop w:val="0"/>
      <w:marBottom w:val="0"/>
      <w:divBdr>
        <w:top w:val="none" w:sz="0" w:space="0" w:color="auto"/>
        <w:left w:val="none" w:sz="0" w:space="0" w:color="auto"/>
        <w:bottom w:val="none" w:sz="0" w:space="0" w:color="auto"/>
        <w:right w:val="none" w:sz="0" w:space="0" w:color="auto"/>
      </w:divBdr>
      <w:divsChild>
        <w:div w:id="1183590437">
          <w:marLeft w:val="0"/>
          <w:marRight w:val="0"/>
          <w:marTop w:val="0"/>
          <w:marBottom w:val="0"/>
          <w:divBdr>
            <w:top w:val="none" w:sz="0" w:space="0" w:color="auto"/>
            <w:left w:val="none" w:sz="0" w:space="0" w:color="auto"/>
            <w:bottom w:val="none" w:sz="0" w:space="0" w:color="auto"/>
            <w:right w:val="none" w:sz="0" w:space="0" w:color="auto"/>
          </w:divBdr>
          <w:divsChild>
            <w:div w:id="609244635">
              <w:marLeft w:val="0"/>
              <w:marRight w:val="0"/>
              <w:marTop w:val="0"/>
              <w:marBottom w:val="0"/>
              <w:divBdr>
                <w:top w:val="none" w:sz="0" w:space="0" w:color="auto"/>
                <w:left w:val="none" w:sz="0" w:space="0" w:color="auto"/>
                <w:bottom w:val="none" w:sz="0" w:space="0" w:color="auto"/>
                <w:right w:val="none" w:sz="0" w:space="0" w:color="auto"/>
              </w:divBdr>
              <w:divsChild>
                <w:div w:id="1726250424">
                  <w:marLeft w:val="0"/>
                  <w:marRight w:val="0"/>
                  <w:marTop w:val="0"/>
                  <w:marBottom w:val="0"/>
                  <w:divBdr>
                    <w:top w:val="none" w:sz="0" w:space="0" w:color="auto"/>
                    <w:left w:val="none" w:sz="0" w:space="0" w:color="auto"/>
                    <w:bottom w:val="none" w:sz="0" w:space="0" w:color="auto"/>
                    <w:right w:val="none" w:sz="0" w:space="0" w:color="auto"/>
                  </w:divBdr>
                  <w:divsChild>
                    <w:div w:id="661127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8345995">
      <w:bodyDiv w:val="1"/>
      <w:marLeft w:val="0"/>
      <w:marRight w:val="0"/>
      <w:marTop w:val="0"/>
      <w:marBottom w:val="0"/>
      <w:divBdr>
        <w:top w:val="none" w:sz="0" w:space="0" w:color="auto"/>
        <w:left w:val="none" w:sz="0" w:space="0" w:color="auto"/>
        <w:bottom w:val="none" w:sz="0" w:space="0" w:color="auto"/>
        <w:right w:val="none" w:sz="0" w:space="0" w:color="auto"/>
      </w:divBdr>
      <w:divsChild>
        <w:div w:id="210578296">
          <w:marLeft w:val="0"/>
          <w:marRight w:val="0"/>
          <w:marTop w:val="0"/>
          <w:marBottom w:val="0"/>
          <w:divBdr>
            <w:top w:val="none" w:sz="0" w:space="0" w:color="auto"/>
            <w:left w:val="none" w:sz="0" w:space="0" w:color="auto"/>
            <w:bottom w:val="none" w:sz="0" w:space="0" w:color="auto"/>
            <w:right w:val="none" w:sz="0" w:space="0" w:color="auto"/>
          </w:divBdr>
        </w:div>
      </w:divsChild>
    </w:div>
    <w:div w:id="937643436">
      <w:bodyDiv w:val="1"/>
      <w:marLeft w:val="0"/>
      <w:marRight w:val="0"/>
      <w:marTop w:val="0"/>
      <w:marBottom w:val="0"/>
      <w:divBdr>
        <w:top w:val="none" w:sz="0" w:space="0" w:color="auto"/>
        <w:left w:val="none" w:sz="0" w:space="0" w:color="auto"/>
        <w:bottom w:val="none" w:sz="0" w:space="0" w:color="auto"/>
        <w:right w:val="none" w:sz="0" w:space="0" w:color="auto"/>
      </w:divBdr>
      <w:divsChild>
        <w:div w:id="1153059426">
          <w:marLeft w:val="1080"/>
          <w:marRight w:val="0"/>
          <w:marTop w:val="100"/>
          <w:marBottom w:val="0"/>
          <w:divBdr>
            <w:top w:val="none" w:sz="0" w:space="0" w:color="auto"/>
            <w:left w:val="none" w:sz="0" w:space="0" w:color="auto"/>
            <w:bottom w:val="none" w:sz="0" w:space="0" w:color="auto"/>
            <w:right w:val="none" w:sz="0" w:space="0" w:color="auto"/>
          </w:divBdr>
        </w:div>
      </w:divsChild>
    </w:div>
    <w:div w:id="940603737">
      <w:bodyDiv w:val="1"/>
      <w:marLeft w:val="0"/>
      <w:marRight w:val="0"/>
      <w:marTop w:val="0"/>
      <w:marBottom w:val="0"/>
      <w:divBdr>
        <w:top w:val="none" w:sz="0" w:space="0" w:color="auto"/>
        <w:left w:val="none" w:sz="0" w:space="0" w:color="auto"/>
        <w:bottom w:val="none" w:sz="0" w:space="0" w:color="auto"/>
        <w:right w:val="none" w:sz="0" w:space="0" w:color="auto"/>
      </w:divBdr>
      <w:divsChild>
        <w:div w:id="2068412903">
          <w:marLeft w:val="0"/>
          <w:marRight w:val="0"/>
          <w:marTop w:val="0"/>
          <w:marBottom w:val="0"/>
          <w:divBdr>
            <w:top w:val="none" w:sz="0" w:space="0" w:color="auto"/>
            <w:left w:val="none" w:sz="0" w:space="0" w:color="auto"/>
            <w:bottom w:val="none" w:sz="0" w:space="0" w:color="auto"/>
            <w:right w:val="none" w:sz="0" w:space="0" w:color="auto"/>
          </w:divBdr>
          <w:divsChild>
            <w:div w:id="868571269">
              <w:marLeft w:val="0"/>
              <w:marRight w:val="0"/>
              <w:marTop w:val="0"/>
              <w:marBottom w:val="0"/>
              <w:divBdr>
                <w:top w:val="none" w:sz="0" w:space="0" w:color="auto"/>
                <w:left w:val="none" w:sz="0" w:space="0" w:color="auto"/>
                <w:bottom w:val="none" w:sz="0" w:space="0" w:color="auto"/>
                <w:right w:val="none" w:sz="0" w:space="0" w:color="auto"/>
              </w:divBdr>
              <w:divsChild>
                <w:div w:id="1082028738">
                  <w:marLeft w:val="0"/>
                  <w:marRight w:val="0"/>
                  <w:marTop w:val="0"/>
                  <w:marBottom w:val="0"/>
                  <w:divBdr>
                    <w:top w:val="none" w:sz="0" w:space="0" w:color="auto"/>
                    <w:left w:val="none" w:sz="0" w:space="0" w:color="auto"/>
                    <w:bottom w:val="none" w:sz="0" w:space="0" w:color="auto"/>
                    <w:right w:val="none" w:sz="0" w:space="0" w:color="auto"/>
                  </w:divBdr>
                  <w:divsChild>
                    <w:div w:id="98536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2959848">
      <w:bodyDiv w:val="1"/>
      <w:marLeft w:val="0"/>
      <w:marRight w:val="0"/>
      <w:marTop w:val="0"/>
      <w:marBottom w:val="0"/>
      <w:divBdr>
        <w:top w:val="none" w:sz="0" w:space="0" w:color="auto"/>
        <w:left w:val="none" w:sz="0" w:space="0" w:color="auto"/>
        <w:bottom w:val="none" w:sz="0" w:space="0" w:color="auto"/>
        <w:right w:val="none" w:sz="0" w:space="0" w:color="auto"/>
      </w:divBdr>
      <w:divsChild>
        <w:div w:id="1172643740">
          <w:marLeft w:val="360"/>
          <w:marRight w:val="0"/>
          <w:marTop w:val="200"/>
          <w:marBottom w:val="0"/>
          <w:divBdr>
            <w:top w:val="none" w:sz="0" w:space="0" w:color="auto"/>
            <w:left w:val="none" w:sz="0" w:space="0" w:color="auto"/>
            <w:bottom w:val="none" w:sz="0" w:space="0" w:color="auto"/>
            <w:right w:val="none" w:sz="0" w:space="0" w:color="auto"/>
          </w:divBdr>
        </w:div>
      </w:divsChild>
    </w:div>
    <w:div w:id="958071358">
      <w:bodyDiv w:val="1"/>
      <w:marLeft w:val="0"/>
      <w:marRight w:val="0"/>
      <w:marTop w:val="0"/>
      <w:marBottom w:val="0"/>
      <w:divBdr>
        <w:top w:val="none" w:sz="0" w:space="0" w:color="auto"/>
        <w:left w:val="none" w:sz="0" w:space="0" w:color="auto"/>
        <w:bottom w:val="none" w:sz="0" w:space="0" w:color="auto"/>
        <w:right w:val="none" w:sz="0" w:space="0" w:color="auto"/>
      </w:divBdr>
    </w:div>
    <w:div w:id="963345106">
      <w:bodyDiv w:val="1"/>
      <w:marLeft w:val="0"/>
      <w:marRight w:val="0"/>
      <w:marTop w:val="0"/>
      <w:marBottom w:val="0"/>
      <w:divBdr>
        <w:top w:val="none" w:sz="0" w:space="0" w:color="auto"/>
        <w:left w:val="none" w:sz="0" w:space="0" w:color="auto"/>
        <w:bottom w:val="none" w:sz="0" w:space="0" w:color="auto"/>
        <w:right w:val="none" w:sz="0" w:space="0" w:color="auto"/>
      </w:divBdr>
      <w:divsChild>
        <w:div w:id="992179877">
          <w:marLeft w:val="0"/>
          <w:marRight w:val="0"/>
          <w:marTop w:val="0"/>
          <w:marBottom w:val="0"/>
          <w:divBdr>
            <w:top w:val="none" w:sz="0" w:space="0" w:color="auto"/>
            <w:left w:val="none" w:sz="0" w:space="0" w:color="auto"/>
            <w:bottom w:val="none" w:sz="0" w:space="0" w:color="auto"/>
            <w:right w:val="none" w:sz="0" w:space="0" w:color="auto"/>
          </w:divBdr>
        </w:div>
      </w:divsChild>
    </w:div>
    <w:div w:id="967778776">
      <w:bodyDiv w:val="1"/>
      <w:marLeft w:val="0"/>
      <w:marRight w:val="0"/>
      <w:marTop w:val="0"/>
      <w:marBottom w:val="0"/>
      <w:divBdr>
        <w:top w:val="none" w:sz="0" w:space="0" w:color="auto"/>
        <w:left w:val="none" w:sz="0" w:space="0" w:color="auto"/>
        <w:bottom w:val="none" w:sz="0" w:space="0" w:color="auto"/>
        <w:right w:val="none" w:sz="0" w:space="0" w:color="auto"/>
      </w:divBdr>
      <w:divsChild>
        <w:div w:id="556236453">
          <w:marLeft w:val="0"/>
          <w:marRight w:val="0"/>
          <w:marTop w:val="0"/>
          <w:marBottom w:val="0"/>
          <w:divBdr>
            <w:top w:val="none" w:sz="0" w:space="0" w:color="auto"/>
            <w:left w:val="none" w:sz="0" w:space="0" w:color="auto"/>
            <w:bottom w:val="none" w:sz="0" w:space="0" w:color="auto"/>
            <w:right w:val="none" w:sz="0" w:space="0" w:color="auto"/>
          </w:divBdr>
        </w:div>
      </w:divsChild>
    </w:div>
    <w:div w:id="977689229">
      <w:bodyDiv w:val="1"/>
      <w:marLeft w:val="0"/>
      <w:marRight w:val="0"/>
      <w:marTop w:val="0"/>
      <w:marBottom w:val="0"/>
      <w:divBdr>
        <w:top w:val="none" w:sz="0" w:space="0" w:color="auto"/>
        <w:left w:val="none" w:sz="0" w:space="0" w:color="auto"/>
        <w:bottom w:val="none" w:sz="0" w:space="0" w:color="auto"/>
        <w:right w:val="none" w:sz="0" w:space="0" w:color="auto"/>
      </w:divBdr>
      <w:divsChild>
        <w:div w:id="208611589">
          <w:marLeft w:val="0"/>
          <w:marRight w:val="0"/>
          <w:marTop w:val="0"/>
          <w:marBottom w:val="0"/>
          <w:divBdr>
            <w:top w:val="none" w:sz="0" w:space="0" w:color="auto"/>
            <w:left w:val="none" w:sz="0" w:space="0" w:color="auto"/>
            <w:bottom w:val="none" w:sz="0" w:space="0" w:color="auto"/>
            <w:right w:val="none" w:sz="0" w:space="0" w:color="auto"/>
          </w:divBdr>
        </w:div>
      </w:divsChild>
    </w:div>
    <w:div w:id="988242138">
      <w:bodyDiv w:val="1"/>
      <w:marLeft w:val="0"/>
      <w:marRight w:val="0"/>
      <w:marTop w:val="0"/>
      <w:marBottom w:val="0"/>
      <w:divBdr>
        <w:top w:val="none" w:sz="0" w:space="0" w:color="auto"/>
        <w:left w:val="none" w:sz="0" w:space="0" w:color="auto"/>
        <w:bottom w:val="none" w:sz="0" w:space="0" w:color="auto"/>
        <w:right w:val="none" w:sz="0" w:space="0" w:color="auto"/>
      </w:divBdr>
      <w:divsChild>
        <w:div w:id="512577613">
          <w:marLeft w:val="0"/>
          <w:marRight w:val="0"/>
          <w:marTop w:val="0"/>
          <w:marBottom w:val="0"/>
          <w:divBdr>
            <w:top w:val="none" w:sz="0" w:space="0" w:color="auto"/>
            <w:left w:val="none" w:sz="0" w:space="0" w:color="auto"/>
            <w:bottom w:val="none" w:sz="0" w:space="0" w:color="auto"/>
            <w:right w:val="none" w:sz="0" w:space="0" w:color="auto"/>
          </w:divBdr>
        </w:div>
      </w:divsChild>
    </w:div>
    <w:div w:id="990600517">
      <w:bodyDiv w:val="1"/>
      <w:marLeft w:val="0"/>
      <w:marRight w:val="0"/>
      <w:marTop w:val="0"/>
      <w:marBottom w:val="0"/>
      <w:divBdr>
        <w:top w:val="none" w:sz="0" w:space="0" w:color="auto"/>
        <w:left w:val="none" w:sz="0" w:space="0" w:color="auto"/>
        <w:bottom w:val="none" w:sz="0" w:space="0" w:color="auto"/>
        <w:right w:val="none" w:sz="0" w:space="0" w:color="auto"/>
      </w:divBdr>
      <w:divsChild>
        <w:div w:id="71464726">
          <w:marLeft w:val="0"/>
          <w:marRight w:val="0"/>
          <w:marTop w:val="0"/>
          <w:marBottom w:val="0"/>
          <w:divBdr>
            <w:top w:val="none" w:sz="0" w:space="0" w:color="auto"/>
            <w:left w:val="none" w:sz="0" w:space="0" w:color="auto"/>
            <w:bottom w:val="none" w:sz="0" w:space="0" w:color="auto"/>
            <w:right w:val="none" w:sz="0" w:space="0" w:color="auto"/>
          </w:divBdr>
        </w:div>
      </w:divsChild>
    </w:div>
    <w:div w:id="1018580309">
      <w:bodyDiv w:val="1"/>
      <w:marLeft w:val="0"/>
      <w:marRight w:val="0"/>
      <w:marTop w:val="0"/>
      <w:marBottom w:val="0"/>
      <w:divBdr>
        <w:top w:val="none" w:sz="0" w:space="0" w:color="auto"/>
        <w:left w:val="none" w:sz="0" w:space="0" w:color="auto"/>
        <w:bottom w:val="none" w:sz="0" w:space="0" w:color="auto"/>
        <w:right w:val="none" w:sz="0" w:space="0" w:color="auto"/>
      </w:divBdr>
    </w:div>
    <w:div w:id="1051270044">
      <w:bodyDiv w:val="1"/>
      <w:marLeft w:val="0"/>
      <w:marRight w:val="0"/>
      <w:marTop w:val="0"/>
      <w:marBottom w:val="0"/>
      <w:divBdr>
        <w:top w:val="none" w:sz="0" w:space="0" w:color="auto"/>
        <w:left w:val="none" w:sz="0" w:space="0" w:color="auto"/>
        <w:bottom w:val="none" w:sz="0" w:space="0" w:color="auto"/>
        <w:right w:val="none" w:sz="0" w:space="0" w:color="auto"/>
      </w:divBdr>
      <w:divsChild>
        <w:div w:id="1718237836">
          <w:marLeft w:val="0"/>
          <w:marRight w:val="0"/>
          <w:marTop w:val="0"/>
          <w:marBottom w:val="0"/>
          <w:divBdr>
            <w:top w:val="none" w:sz="0" w:space="0" w:color="auto"/>
            <w:left w:val="none" w:sz="0" w:space="0" w:color="auto"/>
            <w:bottom w:val="none" w:sz="0" w:space="0" w:color="auto"/>
            <w:right w:val="none" w:sz="0" w:space="0" w:color="auto"/>
          </w:divBdr>
        </w:div>
        <w:div w:id="194654706">
          <w:marLeft w:val="0"/>
          <w:marRight w:val="0"/>
          <w:marTop w:val="0"/>
          <w:marBottom w:val="0"/>
          <w:divBdr>
            <w:top w:val="none" w:sz="0" w:space="0" w:color="auto"/>
            <w:left w:val="none" w:sz="0" w:space="0" w:color="auto"/>
            <w:bottom w:val="none" w:sz="0" w:space="0" w:color="auto"/>
            <w:right w:val="none" w:sz="0" w:space="0" w:color="auto"/>
          </w:divBdr>
        </w:div>
        <w:div w:id="1081878655">
          <w:marLeft w:val="0"/>
          <w:marRight w:val="0"/>
          <w:marTop w:val="0"/>
          <w:marBottom w:val="0"/>
          <w:divBdr>
            <w:top w:val="none" w:sz="0" w:space="0" w:color="auto"/>
            <w:left w:val="none" w:sz="0" w:space="0" w:color="auto"/>
            <w:bottom w:val="none" w:sz="0" w:space="0" w:color="auto"/>
            <w:right w:val="none" w:sz="0" w:space="0" w:color="auto"/>
          </w:divBdr>
        </w:div>
      </w:divsChild>
    </w:div>
    <w:div w:id="1058819726">
      <w:bodyDiv w:val="1"/>
      <w:marLeft w:val="0"/>
      <w:marRight w:val="0"/>
      <w:marTop w:val="0"/>
      <w:marBottom w:val="0"/>
      <w:divBdr>
        <w:top w:val="none" w:sz="0" w:space="0" w:color="auto"/>
        <w:left w:val="none" w:sz="0" w:space="0" w:color="auto"/>
        <w:bottom w:val="none" w:sz="0" w:space="0" w:color="auto"/>
        <w:right w:val="none" w:sz="0" w:space="0" w:color="auto"/>
      </w:divBdr>
    </w:div>
    <w:div w:id="1059129732">
      <w:bodyDiv w:val="1"/>
      <w:marLeft w:val="0"/>
      <w:marRight w:val="0"/>
      <w:marTop w:val="0"/>
      <w:marBottom w:val="0"/>
      <w:divBdr>
        <w:top w:val="none" w:sz="0" w:space="0" w:color="auto"/>
        <w:left w:val="none" w:sz="0" w:space="0" w:color="auto"/>
        <w:bottom w:val="none" w:sz="0" w:space="0" w:color="auto"/>
        <w:right w:val="none" w:sz="0" w:space="0" w:color="auto"/>
      </w:divBdr>
      <w:divsChild>
        <w:div w:id="1555239492">
          <w:marLeft w:val="0"/>
          <w:marRight w:val="0"/>
          <w:marTop w:val="0"/>
          <w:marBottom w:val="0"/>
          <w:divBdr>
            <w:top w:val="none" w:sz="0" w:space="0" w:color="auto"/>
            <w:left w:val="none" w:sz="0" w:space="0" w:color="auto"/>
            <w:bottom w:val="none" w:sz="0" w:space="0" w:color="auto"/>
            <w:right w:val="none" w:sz="0" w:space="0" w:color="auto"/>
          </w:divBdr>
          <w:divsChild>
            <w:div w:id="709649367">
              <w:marLeft w:val="0"/>
              <w:marRight w:val="0"/>
              <w:marTop w:val="0"/>
              <w:marBottom w:val="0"/>
              <w:divBdr>
                <w:top w:val="none" w:sz="0" w:space="0" w:color="auto"/>
                <w:left w:val="none" w:sz="0" w:space="0" w:color="auto"/>
                <w:bottom w:val="none" w:sz="0" w:space="0" w:color="auto"/>
                <w:right w:val="none" w:sz="0" w:space="0" w:color="auto"/>
              </w:divBdr>
              <w:divsChild>
                <w:div w:id="202866254">
                  <w:marLeft w:val="0"/>
                  <w:marRight w:val="0"/>
                  <w:marTop w:val="0"/>
                  <w:marBottom w:val="0"/>
                  <w:divBdr>
                    <w:top w:val="none" w:sz="0" w:space="0" w:color="auto"/>
                    <w:left w:val="none" w:sz="0" w:space="0" w:color="auto"/>
                    <w:bottom w:val="none" w:sz="0" w:space="0" w:color="auto"/>
                    <w:right w:val="none" w:sz="0" w:space="0" w:color="auto"/>
                  </w:divBdr>
                  <w:divsChild>
                    <w:div w:id="133524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6875199">
      <w:bodyDiv w:val="1"/>
      <w:marLeft w:val="0"/>
      <w:marRight w:val="0"/>
      <w:marTop w:val="0"/>
      <w:marBottom w:val="0"/>
      <w:divBdr>
        <w:top w:val="none" w:sz="0" w:space="0" w:color="auto"/>
        <w:left w:val="none" w:sz="0" w:space="0" w:color="auto"/>
        <w:bottom w:val="none" w:sz="0" w:space="0" w:color="auto"/>
        <w:right w:val="none" w:sz="0" w:space="0" w:color="auto"/>
      </w:divBdr>
      <w:divsChild>
        <w:div w:id="16660105">
          <w:marLeft w:val="0"/>
          <w:marRight w:val="0"/>
          <w:marTop w:val="0"/>
          <w:marBottom w:val="0"/>
          <w:divBdr>
            <w:top w:val="none" w:sz="0" w:space="0" w:color="auto"/>
            <w:left w:val="none" w:sz="0" w:space="0" w:color="auto"/>
            <w:bottom w:val="none" w:sz="0" w:space="0" w:color="auto"/>
            <w:right w:val="none" w:sz="0" w:space="0" w:color="auto"/>
          </w:divBdr>
        </w:div>
      </w:divsChild>
    </w:div>
    <w:div w:id="1068963492">
      <w:bodyDiv w:val="1"/>
      <w:marLeft w:val="0"/>
      <w:marRight w:val="0"/>
      <w:marTop w:val="0"/>
      <w:marBottom w:val="0"/>
      <w:divBdr>
        <w:top w:val="none" w:sz="0" w:space="0" w:color="auto"/>
        <w:left w:val="none" w:sz="0" w:space="0" w:color="auto"/>
        <w:bottom w:val="none" w:sz="0" w:space="0" w:color="auto"/>
        <w:right w:val="none" w:sz="0" w:space="0" w:color="auto"/>
      </w:divBdr>
      <w:divsChild>
        <w:div w:id="2016031098">
          <w:marLeft w:val="0"/>
          <w:marRight w:val="0"/>
          <w:marTop w:val="0"/>
          <w:marBottom w:val="0"/>
          <w:divBdr>
            <w:top w:val="none" w:sz="0" w:space="0" w:color="auto"/>
            <w:left w:val="none" w:sz="0" w:space="0" w:color="auto"/>
            <w:bottom w:val="none" w:sz="0" w:space="0" w:color="auto"/>
            <w:right w:val="none" w:sz="0" w:space="0" w:color="auto"/>
          </w:divBdr>
        </w:div>
        <w:div w:id="1602033029">
          <w:marLeft w:val="0"/>
          <w:marRight w:val="0"/>
          <w:marTop w:val="0"/>
          <w:marBottom w:val="0"/>
          <w:divBdr>
            <w:top w:val="none" w:sz="0" w:space="0" w:color="auto"/>
            <w:left w:val="none" w:sz="0" w:space="0" w:color="auto"/>
            <w:bottom w:val="none" w:sz="0" w:space="0" w:color="auto"/>
            <w:right w:val="none" w:sz="0" w:space="0" w:color="auto"/>
          </w:divBdr>
        </w:div>
        <w:div w:id="1640190357">
          <w:marLeft w:val="0"/>
          <w:marRight w:val="0"/>
          <w:marTop w:val="0"/>
          <w:marBottom w:val="0"/>
          <w:divBdr>
            <w:top w:val="none" w:sz="0" w:space="0" w:color="auto"/>
            <w:left w:val="none" w:sz="0" w:space="0" w:color="auto"/>
            <w:bottom w:val="none" w:sz="0" w:space="0" w:color="auto"/>
            <w:right w:val="none" w:sz="0" w:space="0" w:color="auto"/>
          </w:divBdr>
        </w:div>
      </w:divsChild>
    </w:div>
    <w:div w:id="1077288703">
      <w:bodyDiv w:val="1"/>
      <w:marLeft w:val="0"/>
      <w:marRight w:val="0"/>
      <w:marTop w:val="0"/>
      <w:marBottom w:val="0"/>
      <w:divBdr>
        <w:top w:val="none" w:sz="0" w:space="0" w:color="auto"/>
        <w:left w:val="none" w:sz="0" w:space="0" w:color="auto"/>
        <w:bottom w:val="none" w:sz="0" w:space="0" w:color="auto"/>
        <w:right w:val="none" w:sz="0" w:space="0" w:color="auto"/>
      </w:divBdr>
      <w:divsChild>
        <w:div w:id="856777306">
          <w:marLeft w:val="0"/>
          <w:marRight w:val="0"/>
          <w:marTop w:val="0"/>
          <w:marBottom w:val="0"/>
          <w:divBdr>
            <w:top w:val="none" w:sz="0" w:space="0" w:color="auto"/>
            <w:left w:val="none" w:sz="0" w:space="0" w:color="auto"/>
            <w:bottom w:val="none" w:sz="0" w:space="0" w:color="auto"/>
            <w:right w:val="none" w:sz="0" w:space="0" w:color="auto"/>
          </w:divBdr>
          <w:divsChild>
            <w:div w:id="965089139">
              <w:marLeft w:val="0"/>
              <w:marRight w:val="0"/>
              <w:marTop w:val="0"/>
              <w:marBottom w:val="0"/>
              <w:divBdr>
                <w:top w:val="none" w:sz="0" w:space="0" w:color="auto"/>
                <w:left w:val="none" w:sz="0" w:space="0" w:color="auto"/>
                <w:bottom w:val="none" w:sz="0" w:space="0" w:color="auto"/>
                <w:right w:val="none" w:sz="0" w:space="0" w:color="auto"/>
              </w:divBdr>
              <w:divsChild>
                <w:div w:id="2091583810">
                  <w:marLeft w:val="0"/>
                  <w:marRight w:val="0"/>
                  <w:marTop w:val="0"/>
                  <w:marBottom w:val="0"/>
                  <w:divBdr>
                    <w:top w:val="none" w:sz="0" w:space="0" w:color="auto"/>
                    <w:left w:val="none" w:sz="0" w:space="0" w:color="auto"/>
                    <w:bottom w:val="none" w:sz="0" w:space="0" w:color="auto"/>
                    <w:right w:val="none" w:sz="0" w:space="0" w:color="auto"/>
                  </w:divBdr>
                  <w:divsChild>
                    <w:div w:id="1405564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8551493">
      <w:bodyDiv w:val="1"/>
      <w:marLeft w:val="0"/>
      <w:marRight w:val="0"/>
      <w:marTop w:val="0"/>
      <w:marBottom w:val="0"/>
      <w:divBdr>
        <w:top w:val="none" w:sz="0" w:space="0" w:color="auto"/>
        <w:left w:val="none" w:sz="0" w:space="0" w:color="auto"/>
        <w:bottom w:val="none" w:sz="0" w:space="0" w:color="auto"/>
        <w:right w:val="none" w:sz="0" w:space="0" w:color="auto"/>
      </w:divBdr>
      <w:divsChild>
        <w:div w:id="838541493">
          <w:marLeft w:val="0"/>
          <w:marRight w:val="0"/>
          <w:marTop w:val="0"/>
          <w:marBottom w:val="0"/>
          <w:divBdr>
            <w:top w:val="none" w:sz="0" w:space="0" w:color="auto"/>
            <w:left w:val="none" w:sz="0" w:space="0" w:color="auto"/>
            <w:bottom w:val="none" w:sz="0" w:space="0" w:color="auto"/>
            <w:right w:val="none" w:sz="0" w:space="0" w:color="auto"/>
          </w:divBdr>
        </w:div>
      </w:divsChild>
    </w:div>
    <w:div w:id="1079981456">
      <w:bodyDiv w:val="1"/>
      <w:marLeft w:val="0"/>
      <w:marRight w:val="0"/>
      <w:marTop w:val="0"/>
      <w:marBottom w:val="0"/>
      <w:divBdr>
        <w:top w:val="none" w:sz="0" w:space="0" w:color="auto"/>
        <w:left w:val="none" w:sz="0" w:space="0" w:color="auto"/>
        <w:bottom w:val="none" w:sz="0" w:space="0" w:color="auto"/>
        <w:right w:val="none" w:sz="0" w:space="0" w:color="auto"/>
      </w:divBdr>
      <w:divsChild>
        <w:div w:id="320550560">
          <w:marLeft w:val="0"/>
          <w:marRight w:val="0"/>
          <w:marTop w:val="0"/>
          <w:marBottom w:val="0"/>
          <w:divBdr>
            <w:top w:val="none" w:sz="0" w:space="0" w:color="auto"/>
            <w:left w:val="none" w:sz="0" w:space="0" w:color="auto"/>
            <w:bottom w:val="none" w:sz="0" w:space="0" w:color="auto"/>
            <w:right w:val="none" w:sz="0" w:space="0" w:color="auto"/>
          </w:divBdr>
        </w:div>
      </w:divsChild>
    </w:div>
    <w:div w:id="1099181264">
      <w:bodyDiv w:val="1"/>
      <w:marLeft w:val="0"/>
      <w:marRight w:val="0"/>
      <w:marTop w:val="0"/>
      <w:marBottom w:val="0"/>
      <w:divBdr>
        <w:top w:val="none" w:sz="0" w:space="0" w:color="auto"/>
        <w:left w:val="none" w:sz="0" w:space="0" w:color="auto"/>
        <w:bottom w:val="none" w:sz="0" w:space="0" w:color="auto"/>
        <w:right w:val="none" w:sz="0" w:space="0" w:color="auto"/>
      </w:divBdr>
      <w:divsChild>
        <w:div w:id="1471094237">
          <w:marLeft w:val="1080"/>
          <w:marRight w:val="0"/>
          <w:marTop w:val="100"/>
          <w:marBottom w:val="0"/>
          <w:divBdr>
            <w:top w:val="none" w:sz="0" w:space="0" w:color="auto"/>
            <w:left w:val="none" w:sz="0" w:space="0" w:color="auto"/>
            <w:bottom w:val="none" w:sz="0" w:space="0" w:color="auto"/>
            <w:right w:val="none" w:sz="0" w:space="0" w:color="auto"/>
          </w:divBdr>
        </w:div>
      </w:divsChild>
    </w:div>
    <w:div w:id="1100181382">
      <w:bodyDiv w:val="1"/>
      <w:marLeft w:val="0"/>
      <w:marRight w:val="0"/>
      <w:marTop w:val="0"/>
      <w:marBottom w:val="0"/>
      <w:divBdr>
        <w:top w:val="none" w:sz="0" w:space="0" w:color="auto"/>
        <w:left w:val="none" w:sz="0" w:space="0" w:color="auto"/>
        <w:bottom w:val="none" w:sz="0" w:space="0" w:color="auto"/>
        <w:right w:val="none" w:sz="0" w:space="0" w:color="auto"/>
      </w:divBdr>
    </w:div>
    <w:div w:id="1103770068">
      <w:bodyDiv w:val="1"/>
      <w:marLeft w:val="0"/>
      <w:marRight w:val="0"/>
      <w:marTop w:val="0"/>
      <w:marBottom w:val="0"/>
      <w:divBdr>
        <w:top w:val="none" w:sz="0" w:space="0" w:color="auto"/>
        <w:left w:val="none" w:sz="0" w:space="0" w:color="auto"/>
        <w:bottom w:val="none" w:sz="0" w:space="0" w:color="auto"/>
        <w:right w:val="none" w:sz="0" w:space="0" w:color="auto"/>
      </w:divBdr>
      <w:divsChild>
        <w:div w:id="1907496253">
          <w:marLeft w:val="0"/>
          <w:marRight w:val="0"/>
          <w:marTop w:val="0"/>
          <w:marBottom w:val="0"/>
          <w:divBdr>
            <w:top w:val="none" w:sz="0" w:space="0" w:color="auto"/>
            <w:left w:val="none" w:sz="0" w:space="0" w:color="auto"/>
            <w:bottom w:val="none" w:sz="0" w:space="0" w:color="auto"/>
            <w:right w:val="none" w:sz="0" w:space="0" w:color="auto"/>
          </w:divBdr>
        </w:div>
      </w:divsChild>
    </w:div>
    <w:div w:id="1107778484">
      <w:bodyDiv w:val="1"/>
      <w:marLeft w:val="0"/>
      <w:marRight w:val="0"/>
      <w:marTop w:val="0"/>
      <w:marBottom w:val="0"/>
      <w:divBdr>
        <w:top w:val="none" w:sz="0" w:space="0" w:color="auto"/>
        <w:left w:val="none" w:sz="0" w:space="0" w:color="auto"/>
        <w:bottom w:val="none" w:sz="0" w:space="0" w:color="auto"/>
        <w:right w:val="none" w:sz="0" w:space="0" w:color="auto"/>
      </w:divBdr>
      <w:divsChild>
        <w:div w:id="1228497498">
          <w:marLeft w:val="1080"/>
          <w:marRight w:val="0"/>
          <w:marTop w:val="100"/>
          <w:marBottom w:val="0"/>
          <w:divBdr>
            <w:top w:val="none" w:sz="0" w:space="0" w:color="auto"/>
            <w:left w:val="none" w:sz="0" w:space="0" w:color="auto"/>
            <w:bottom w:val="none" w:sz="0" w:space="0" w:color="auto"/>
            <w:right w:val="none" w:sz="0" w:space="0" w:color="auto"/>
          </w:divBdr>
        </w:div>
      </w:divsChild>
    </w:div>
    <w:div w:id="1111556243">
      <w:bodyDiv w:val="1"/>
      <w:marLeft w:val="0"/>
      <w:marRight w:val="0"/>
      <w:marTop w:val="0"/>
      <w:marBottom w:val="0"/>
      <w:divBdr>
        <w:top w:val="none" w:sz="0" w:space="0" w:color="auto"/>
        <w:left w:val="none" w:sz="0" w:space="0" w:color="auto"/>
        <w:bottom w:val="none" w:sz="0" w:space="0" w:color="auto"/>
        <w:right w:val="none" w:sz="0" w:space="0" w:color="auto"/>
      </w:divBdr>
      <w:divsChild>
        <w:div w:id="698627714">
          <w:marLeft w:val="0"/>
          <w:marRight w:val="0"/>
          <w:marTop w:val="0"/>
          <w:marBottom w:val="0"/>
          <w:divBdr>
            <w:top w:val="none" w:sz="0" w:space="0" w:color="auto"/>
            <w:left w:val="none" w:sz="0" w:space="0" w:color="auto"/>
            <w:bottom w:val="none" w:sz="0" w:space="0" w:color="auto"/>
            <w:right w:val="none" w:sz="0" w:space="0" w:color="auto"/>
          </w:divBdr>
        </w:div>
      </w:divsChild>
    </w:div>
    <w:div w:id="1126243901">
      <w:bodyDiv w:val="1"/>
      <w:marLeft w:val="0"/>
      <w:marRight w:val="0"/>
      <w:marTop w:val="0"/>
      <w:marBottom w:val="0"/>
      <w:divBdr>
        <w:top w:val="none" w:sz="0" w:space="0" w:color="auto"/>
        <w:left w:val="none" w:sz="0" w:space="0" w:color="auto"/>
        <w:bottom w:val="none" w:sz="0" w:space="0" w:color="auto"/>
        <w:right w:val="none" w:sz="0" w:space="0" w:color="auto"/>
      </w:divBdr>
      <w:divsChild>
        <w:div w:id="474882165">
          <w:marLeft w:val="0"/>
          <w:marRight w:val="0"/>
          <w:marTop w:val="0"/>
          <w:marBottom w:val="0"/>
          <w:divBdr>
            <w:top w:val="none" w:sz="0" w:space="0" w:color="auto"/>
            <w:left w:val="none" w:sz="0" w:space="0" w:color="auto"/>
            <w:bottom w:val="none" w:sz="0" w:space="0" w:color="auto"/>
            <w:right w:val="none" w:sz="0" w:space="0" w:color="auto"/>
          </w:divBdr>
          <w:divsChild>
            <w:div w:id="1768111509">
              <w:marLeft w:val="0"/>
              <w:marRight w:val="0"/>
              <w:marTop w:val="0"/>
              <w:marBottom w:val="0"/>
              <w:divBdr>
                <w:top w:val="none" w:sz="0" w:space="0" w:color="auto"/>
                <w:left w:val="none" w:sz="0" w:space="0" w:color="auto"/>
                <w:bottom w:val="none" w:sz="0" w:space="0" w:color="auto"/>
                <w:right w:val="none" w:sz="0" w:space="0" w:color="auto"/>
              </w:divBdr>
              <w:divsChild>
                <w:div w:id="1008752665">
                  <w:marLeft w:val="0"/>
                  <w:marRight w:val="0"/>
                  <w:marTop w:val="0"/>
                  <w:marBottom w:val="0"/>
                  <w:divBdr>
                    <w:top w:val="none" w:sz="0" w:space="0" w:color="auto"/>
                    <w:left w:val="none" w:sz="0" w:space="0" w:color="auto"/>
                    <w:bottom w:val="none" w:sz="0" w:space="0" w:color="auto"/>
                    <w:right w:val="none" w:sz="0" w:space="0" w:color="auto"/>
                  </w:divBdr>
                  <w:divsChild>
                    <w:div w:id="139496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4834231">
      <w:bodyDiv w:val="1"/>
      <w:marLeft w:val="0"/>
      <w:marRight w:val="0"/>
      <w:marTop w:val="0"/>
      <w:marBottom w:val="0"/>
      <w:divBdr>
        <w:top w:val="none" w:sz="0" w:space="0" w:color="auto"/>
        <w:left w:val="none" w:sz="0" w:space="0" w:color="auto"/>
        <w:bottom w:val="none" w:sz="0" w:space="0" w:color="auto"/>
        <w:right w:val="none" w:sz="0" w:space="0" w:color="auto"/>
      </w:divBdr>
    </w:div>
    <w:div w:id="1138062567">
      <w:bodyDiv w:val="1"/>
      <w:marLeft w:val="0"/>
      <w:marRight w:val="0"/>
      <w:marTop w:val="0"/>
      <w:marBottom w:val="0"/>
      <w:divBdr>
        <w:top w:val="none" w:sz="0" w:space="0" w:color="auto"/>
        <w:left w:val="none" w:sz="0" w:space="0" w:color="auto"/>
        <w:bottom w:val="none" w:sz="0" w:space="0" w:color="auto"/>
        <w:right w:val="none" w:sz="0" w:space="0" w:color="auto"/>
      </w:divBdr>
      <w:divsChild>
        <w:div w:id="897866233">
          <w:marLeft w:val="0"/>
          <w:marRight w:val="0"/>
          <w:marTop w:val="0"/>
          <w:marBottom w:val="0"/>
          <w:divBdr>
            <w:top w:val="none" w:sz="0" w:space="0" w:color="auto"/>
            <w:left w:val="none" w:sz="0" w:space="0" w:color="auto"/>
            <w:bottom w:val="none" w:sz="0" w:space="0" w:color="auto"/>
            <w:right w:val="none" w:sz="0" w:space="0" w:color="auto"/>
          </w:divBdr>
        </w:div>
      </w:divsChild>
    </w:div>
    <w:div w:id="1150751049">
      <w:bodyDiv w:val="1"/>
      <w:marLeft w:val="0"/>
      <w:marRight w:val="0"/>
      <w:marTop w:val="0"/>
      <w:marBottom w:val="0"/>
      <w:divBdr>
        <w:top w:val="none" w:sz="0" w:space="0" w:color="auto"/>
        <w:left w:val="none" w:sz="0" w:space="0" w:color="auto"/>
        <w:bottom w:val="none" w:sz="0" w:space="0" w:color="auto"/>
        <w:right w:val="none" w:sz="0" w:space="0" w:color="auto"/>
      </w:divBdr>
      <w:divsChild>
        <w:div w:id="976371138">
          <w:marLeft w:val="1080"/>
          <w:marRight w:val="0"/>
          <w:marTop w:val="100"/>
          <w:marBottom w:val="0"/>
          <w:divBdr>
            <w:top w:val="none" w:sz="0" w:space="0" w:color="auto"/>
            <w:left w:val="none" w:sz="0" w:space="0" w:color="auto"/>
            <w:bottom w:val="none" w:sz="0" w:space="0" w:color="auto"/>
            <w:right w:val="none" w:sz="0" w:space="0" w:color="auto"/>
          </w:divBdr>
        </w:div>
      </w:divsChild>
    </w:div>
    <w:div w:id="1153064396">
      <w:bodyDiv w:val="1"/>
      <w:marLeft w:val="0"/>
      <w:marRight w:val="0"/>
      <w:marTop w:val="0"/>
      <w:marBottom w:val="0"/>
      <w:divBdr>
        <w:top w:val="none" w:sz="0" w:space="0" w:color="auto"/>
        <w:left w:val="none" w:sz="0" w:space="0" w:color="auto"/>
        <w:bottom w:val="none" w:sz="0" w:space="0" w:color="auto"/>
        <w:right w:val="none" w:sz="0" w:space="0" w:color="auto"/>
      </w:divBdr>
      <w:divsChild>
        <w:div w:id="1389954367">
          <w:marLeft w:val="0"/>
          <w:marRight w:val="0"/>
          <w:marTop w:val="0"/>
          <w:marBottom w:val="0"/>
          <w:divBdr>
            <w:top w:val="none" w:sz="0" w:space="0" w:color="auto"/>
            <w:left w:val="none" w:sz="0" w:space="0" w:color="auto"/>
            <w:bottom w:val="none" w:sz="0" w:space="0" w:color="auto"/>
            <w:right w:val="none" w:sz="0" w:space="0" w:color="auto"/>
          </w:divBdr>
          <w:divsChild>
            <w:div w:id="1919829232">
              <w:marLeft w:val="0"/>
              <w:marRight w:val="0"/>
              <w:marTop w:val="0"/>
              <w:marBottom w:val="0"/>
              <w:divBdr>
                <w:top w:val="none" w:sz="0" w:space="0" w:color="auto"/>
                <w:left w:val="none" w:sz="0" w:space="0" w:color="auto"/>
                <w:bottom w:val="none" w:sz="0" w:space="0" w:color="auto"/>
                <w:right w:val="none" w:sz="0" w:space="0" w:color="auto"/>
              </w:divBdr>
              <w:divsChild>
                <w:div w:id="368653632">
                  <w:marLeft w:val="0"/>
                  <w:marRight w:val="0"/>
                  <w:marTop w:val="0"/>
                  <w:marBottom w:val="0"/>
                  <w:divBdr>
                    <w:top w:val="none" w:sz="0" w:space="0" w:color="auto"/>
                    <w:left w:val="none" w:sz="0" w:space="0" w:color="auto"/>
                    <w:bottom w:val="none" w:sz="0" w:space="0" w:color="auto"/>
                    <w:right w:val="none" w:sz="0" w:space="0" w:color="auto"/>
                  </w:divBdr>
                  <w:divsChild>
                    <w:div w:id="439758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503305">
      <w:bodyDiv w:val="1"/>
      <w:marLeft w:val="0"/>
      <w:marRight w:val="0"/>
      <w:marTop w:val="0"/>
      <w:marBottom w:val="0"/>
      <w:divBdr>
        <w:top w:val="none" w:sz="0" w:space="0" w:color="auto"/>
        <w:left w:val="none" w:sz="0" w:space="0" w:color="auto"/>
        <w:bottom w:val="none" w:sz="0" w:space="0" w:color="auto"/>
        <w:right w:val="none" w:sz="0" w:space="0" w:color="auto"/>
      </w:divBdr>
      <w:divsChild>
        <w:div w:id="659311880">
          <w:marLeft w:val="0"/>
          <w:marRight w:val="0"/>
          <w:marTop w:val="0"/>
          <w:marBottom w:val="0"/>
          <w:divBdr>
            <w:top w:val="none" w:sz="0" w:space="0" w:color="auto"/>
            <w:left w:val="none" w:sz="0" w:space="0" w:color="auto"/>
            <w:bottom w:val="none" w:sz="0" w:space="0" w:color="auto"/>
            <w:right w:val="none" w:sz="0" w:space="0" w:color="auto"/>
          </w:divBdr>
        </w:div>
      </w:divsChild>
    </w:div>
    <w:div w:id="1162965466">
      <w:bodyDiv w:val="1"/>
      <w:marLeft w:val="0"/>
      <w:marRight w:val="0"/>
      <w:marTop w:val="0"/>
      <w:marBottom w:val="0"/>
      <w:divBdr>
        <w:top w:val="none" w:sz="0" w:space="0" w:color="auto"/>
        <w:left w:val="none" w:sz="0" w:space="0" w:color="auto"/>
        <w:bottom w:val="none" w:sz="0" w:space="0" w:color="auto"/>
        <w:right w:val="none" w:sz="0" w:space="0" w:color="auto"/>
      </w:divBdr>
      <w:divsChild>
        <w:div w:id="1997612753">
          <w:marLeft w:val="0"/>
          <w:marRight w:val="0"/>
          <w:marTop w:val="0"/>
          <w:marBottom w:val="0"/>
          <w:divBdr>
            <w:top w:val="none" w:sz="0" w:space="0" w:color="auto"/>
            <w:left w:val="none" w:sz="0" w:space="0" w:color="auto"/>
            <w:bottom w:val="none" w:sz="0" w:space="0" w:color="auto"/>
            <w:right w:val="none" w:sz="0" w:space="0" w:color="auto"/>
          </w:divBdr>
        </w:div>
      </w:divsChild>
    </w:div>
    <w:div w:id="1164668080">
      <w:bodyDiv w:val="1"/>
      <w:marLeft w:val="0"/>
      <w:marRight w:val="0"/>
      <w:marTop w:val="0"/>
      <w:marBottom w:val="0"/>
      <w:divBdr>
        <w:top w:val="none" w:sz="0" w:space="0" w:color="auto"/>
        <w:left w:val="none" w:sz="0" w:space="0" w:color="auto"/>
        <w:bottom w:val="none" w:sz="0" w:space="0" w:color="auto"/>
        <w:right w:val="none" w:sz="0" w:space="0" w:color="auto"/>
      </w:divBdr>
      <w:divsChild>
        <w:div w:id="2102143448">
          <w:marLeft w:val="0"/>
          <w:marRight w:val="0"/>
          <w:marTop w:val="0"/>
          <w:marBottom w:val="0"/>
          <w:divBdr>
            <w:top w:val="none" w:sz="0" w:space="0" w:color="auto"/>
            <w:left w:val="none" w:sz="0" w:space="0" w:color="auto"/>
            <w:bottom w:val="none" w:sz="0" w:space="0" w:color="auto"/>
            <w:right w:val="none" w:sz="0" w:space="0" w:color="auto"/>
          </w:divBdr>
        </w:div>
      </w:divsChild>
    </w:div>
    <w:div w:id="1165248032">
      <w:bodyDiv w:val="1"/>
      <w:marLeft w:val="0"/>
      <w:marRight w:val="0"/>
      <w:marTop w:val="0"/>
      <w:marBottom w:val="0"/>
      <w:divBdr>
        <w:top w:val="none" w:sz="0" w:space="0" w:color="auto"/>
        <w:left w:val="none" w:sz="0" w:space="0" w:color="auto"/>
        <w:bottom w:val="none" w:sz="0" w:space="0" w:color="auto"/>
        <w:right w:val="none" w:sz="0" w:space="0" w:color="auto"/>
      </w:divBdr>
    </w:div>
    <w:div w:id="1165902083">
      <w:bodyDiv w:val="1"/>
      <w:marLeft w:val="0"/>
      <w:marRight w:val="0"/>
      <w:marTop w:val="0"/>
      <w:marBottom w:val="0"/>
      <w:divBdr>
        <w:top w:val="none" w:sz="0" w:space="0" w:color="auto"/>
        <w:left w:val="none" w:sz="0" w:space="0" w:color="auto"/>
        <w:bottom w:val="none" w:sz="0" w:space="0" w:color="auto"/>
        <w:right w:val="none" w:sz="0" w:space="0" w:color="auto"/>
      </w:divBdr>
      <w:divsChild>
        <w:div w:id="1993097059">
          <w:marLeft w:val="0"/>
          <w:marRight w:val="0"/>
          <w:marTop w:val="0"/>
          <w:marBottom w:val="0"/>
          <w:divBdr>
            <w:top w:val="none" w:sz="0" w:space="0" w:color="auto"/>
            <w:left w:val="none" w:sz="0" w:space="0" w:color="auto"/>
            <w:bottom w:val="none" w:sz="0" w:space="0" w:color="auto"/>
            <w:right w:val="none" w:sz="0" w:space="0" w:color="auto"/>
          </w:divBdr>
        </w:div>
      </w:divsChild>
    </w:div>
    <w:div w:id="1197039097">
      <w:bodyDiv w:val="1"/>
      <w:marLeft w:val="0"/>
      <w:marRight w:val="0"/>
      <w:marTop w:val="0"/>
      <w:marBottom w:val="0"/>
      <w:divBdr>
        <w:top w:val="none" w:sz="0" w:space="0" w:color="auto"/>
        <w:left w:val="none" w:sz="0" w:space="0" w:color="auto"/>
        <w:bottom w:val="none" w:sz="0" w:space="0" w:color="auto"/>
        <w:right w:val="none" w:sz="0" w:space="0" w:color="auto"/>
      </w:divBdr>
    </w:div>
    <w:div w:id="1200823121">
      <w:bodyDiv w:val="1"/>
      <w:marLeft w:val="0"/>
      <w:marRight w:val="0"/>
      <w:marTop w:val="0"/>
      <w:marBottom w:val="0"/>
      <w:divBdr>
        <w:top w:val="none" w:sz="0" w:space="0" w:color="auto"/>
        <w:left w:val="none" w:sz="0" w:space="0" w:color="auto"/>
        <w:bottom w:val="none" w:sz="0" w:space="0" w:color="auto"/>
        <w:right w:val="none" w:sz="0" w:space="0" w:color="auto"/>
      </w:divBdr>
    </w:div>
    <w:div w:id="1202085031">
      <w:bodyDiv w:val="1"/>
      <w:marLeft w:val="0"/>
      <w:marRight w:val="0"/>
      <w:marTop w:val="0"/>
      <w:marBottom w:val="0"/>
      <w:divBdr>
        <w:top w:val="none" w:sz="0" w:space="0" w:color="auto"/>
        <w:left w:val="none" w:sz="0" w:space="0" w:color="auto"/>
        <w:bottom w:val="none" w:sz="0" w:space="0" w:color="auto"/>
        <w:right w:val="none" w:sz="0" w:space="0" w:color="auto"/>
      </w:divBdr>
      <w:divsChild>
        <w:div w:id="956066538">
          <w:marLeft w:val="0"/>
          <w:marRight w:val="0"/>
          <w:marTop w:val="0"/>
          <w:marBottom w:val="0"/>
          <w:divBdr>
            <w:top w:val="none" w:sz="0" w:space="0" w:color="auto"/>
            <w:left w:val="none" w:sz="0" w:space="0" w:color="auto"/>
            <w:bottom w:val="none" w:sz="0" w:space="0" w:color="auto"/>
            <w:right w:val="none" w:sz="0" w:space="0" w:color="auto"/>
          </w:divBdr>
        </w:div>
      </w:divsChild>
    </w:div>
    <w:div w:id="1204097709">
      <w:bodyDiv w:val="1"/>
      <w:marLeft w:val="0"/>
      <w:marRight w:val="0"/>
      <w:marTop w:val="0"/>
      <w:marBottom w:val="0"/>
      <w:divBdr>
        <w:top w:val="none" w:sz="0" w:space="0" w:color="auto"/>
        <w:left w:val="none" w:sz="0" w:space="0" w:color="auto"/>
        <w:bottom w:val="none" w:sz="0" w:space="0" w:color="auto"/>
        <w:right w:val="none" w:sz="0" w:space="0" w:color="auto"/>
      </w:divBdr>
      <w:divsChild>
        <w:div w:id="2012415885">
          <w:marLeft w:val="360"/>
          <w:marRight w:val="0"/>
          <w:marTop w:val="200"/>
          <w:marBottom w:val="0"/>
          <w:divBdr>
            <w:top w:val="none" w:sz="0" w:space="0" w:color="auto"/>
            <w:left w:val="none" w:sz="0" w:space="0" w:color="auto"/>
            <w:bottom w:val="none" w:sz="0" w:space="0" w:color="auto"/>
            <w:right w:val="none" w:sz="0" w:space="0" w:color="auto"/>
          </w:divBdr>
        </w:div>
      </w:divsChild>
    </w:div>
    <w:div w:id="1238132292">
      <w:bodyDiv w:val="1"/>
      <w:marLeft w:val="0"/>
      <w:marRight w:val="0"/>
      <w:marTop w:val="0"/>
      <w:marBottom w:val="0"/>
      <w:divBdr>
        <w:top w:val="none" w:sz="0" w:space="0" w:color="auto"/>
        <w:left w:val="none" w:sz="0" w:space="0" w:color="auto"/>
        <w:bottom w:val="none" w:sz="0" w:space="0" w:color="auto"/>
        <w:right w:val="none" w:sz="0" w:space="0" w:color="auto"/>
      </w:divBdr>
      <w:divsChild>
        <w:div w:id="1093014791">
          <w:marLeft w:val="0"/>
          <w:marRight w:val="0"/>
          <w:marTop w:val="0"/>
          <w:marBottom w:val="0"/>
          <w:divBdr>
            <w:top w:val="none" w:sz="0" w:space="0" w:color="auto"/>
            <w:left w:val="none" w:sz="0" w:space="0" w:color="auto"/>
            <w:bottom w:val="none" w:sz="0" w:space="0" w:color="auto"/>
            <w:right w:val="none" w:sz="0" w:space="0" w:color="auto"/>
          </w:divBdr>
        </w:div>
      </w:divsChild>
    </w:div>
    <w:div w:id="1238318774">
      <w:bodyDiv w:val="1"/>
      <w:marLeft w:val="0"/>
      <w:marRight w:val="0"/>
      <w:marTop w:val="0"/>
      <w:marBottom w:val="0"/>
      <w:divBdr>
        <w:top w:val="none" w:sz="0" w:space="0" w:color="auto"/>
        <w:left w:val="none" w:sz="0" w:space="0" w:color="auto"/>
        <w:bottom w:val="none" w:sz="0" w:space="0" w:color="auto"/>
        <w:right w:val="none" w:sz="0" w:space="0" w:color="auto"/>
      </w:divBdr>
      <w:divsChild>
        <w:div w:id="1667855467">
          <w:marLeft w:val="0"/>
          <w:marRight w:val="0"/>
          <w:marTop w:val="0"/>
          <w:marBottom w:val="0"/>
          <w:divBdr>
            <w:top w:val="none" w:sz="0" w:space="0" w:color="auto"/>
            <w:left w:val="none" w:sz="0" w:space="0" w:color="auto"/>
            <w:bottom w:val="none" w:sz="0" w:space="0" w:color="auto"/>
            <w:right w:val="none" w:sz="0" w:space="0" w:color="auto"/>
          </w:divBdr>
        </w:div>
      </w:divsChild>
    </w:div>
    <w:div w:id="1258249793">
      <w:bodyDiv w:val="1"/>
      <w:marLeft w:val="0"/>
      <w:marRight w:val="0"/>
      <w:marTop w:val="0"/>
      <w:marBottom w:val="0"/>
      <w:divBdr>
        <w:top w:val="none" w:sz="0" w:space="0" w:color="auto"/>
        <w:left w:val="none" w:sz="0" w:space="0" w:color="auto"/>
        <w:bottom w:val="none" w:sz="0" w:space="0" w:color="auto"/>
        <w:right w:val="none" w:sz="0" w:space="0" w:color="auto"/>
      </w:divBdr>
      <w:divsChild>
        <w:div w:id="1410734604">
          <w:marLeft w:val="0"/>
          <w:marRight w:val="0"/>
          <w:marTop w:val="0"/>
          <w:marBottom w:val="0"/>
          <w:divBdr>
            <w:top w:val="none" w:sz="0" w:space="0" w:color="auto"/>
            <w:left w:val="none" w:sz="0" w:space="0" w:color="auto"/>
            <w:bottom w:val="none" w:sz="0" w:space="0" w:color="auto"/>
            <w:right w:val="none" w:sz="0" w:space="0" w:color="auto"/>
          </w:divBdr>
        </w:div>
      </w:divsChild>
    </w:div>
    <w:div w:id="1267419488">
      <w:bodyDiv w:val="1"/>
      <w:marLeft w:val="0"/>
      <w:marRight w:val="0"/>
      <w:marTop w:val="0"/>
      <w:marBottom w:val="0"/>
      <w:divBdr>
        <w:top w:val="none" w:sz="0" w:space="0" w:color="auto"/>
        <w:left w:val="none" w:sz="0" w:space="0" w:color="auto"/>
        <w:bottom w:val="none" w:sz="0" w:space="0" w:color="auto"/>
        <w:right w:val="none" w:sz="0" w:space="0" w:color="auto"/>
      </w:divBdr>
      <w:divsChild>
        <w:div w:id="231354960">
          <w:marLeft w:val="1080"/>
          <w:marRight w:val="0"/>
          <w:marTop w:val="100"/>
          <w:marBottom w:val="0"/>
          <w:divBdr>
            <w:top w:val="none" w:sz="0" w:space="0" w:color="auto"/>
            <w:left w:val="none" w:sz="0" w:space="0" w:color="auto"/>
            <w:bottom w:val="none" w:sz="0" w:space="0" w:color="auto"/>
            <w:right w:val="none" w:sz="0" w:space="0" w:color="auto"/>
          </w:divBdr>
        </w:div>
      </w:divsChild>
    </w:div>
    <w:div w:id="1280143904">
      <w:bodyDiv w:val="1"/>
      <w:marLeft w:val="0"/>
      <w:marRight w:val="0"/>
      <w:marTop w:val="0"/>
      <w:marBottom w:val="0"/>
      <w:divBdr>
        <w:top w:val="none" w:sz="0" w:space="0" w:color="auto"/>
        <w:left w:val="none" w:sz="0" w:space="0" w:color="auto"/>
        <w:bottom w:val="none" w:sz="0" w:space="0" w:color="auto"/>
        <w:right w:val="none" w:sz="0" w:space="0" w:color="auto"/>
      </w:divBdr>
      <w:divsChild>
        <w:div w:id="1374620361">
          <w:marLeft w:val="0"/>
          <w:marRight w:val="0"/>
          <w:marTop w:val="0"/>
          <w:marBottom w:val="0"/>
          <w:divBdr>
            <w:top w:val="none" w:sz="0" w:space="0" w:color="auto"/>
            <w:left w:val="none" w:sz="0" w:space="0" w:color="auto"/>
            <w:bottom w:val="none" w:sz="0" w:space="0" w:color="auto"/>
            <w:right w:val="none" w:sz="0" w:space="0" w:color="auto"/>
          </w:divBdr>
          <w:divsChild>
            <w:div w:id="259483961">
              <w:marLeft w:val="0"/>
              <w:marRight w:val="0"/>
              <w:marTop w:val="0"/>
              <w:marBottom w:val="0"/>
              <w:divBdr>
                <w:top w:val="none" w:sz="0" w:space="0" w:color="auto"/>
                <w:left w:val="none" w:sz="0" w:space="0" w:color="auto"/>
                <w:bottom w:val="none" w:sz="0" w:space="0" w:color="auto"/>
                <w:right w:val="none" w:sz="0" w:space="0" w:color="auto"/>
              </w:divBdr>
              <w:divsChild>
                <w:div w:id="520437044">
                  <w:marLeft w:val="0"/>
                  <w:marRight w:val="0"/>
                  <w:marTop w:val="0"/>
                  <w:marBottom w:val="0"/>
                  <w:divBdr>
                    <w:top w:val="none" w:sz="0" w:space="0" w:color="auto"/>
                    <w:left w:val="none" w:sz="0" w:space="0" w:color="auto"/>
                    <w:bottom w:val="none" w:sz="0" w:space="0" w:color="auto"/>
                    <w:right w:val="none" w:sz="0" w:space="0" w:color="auto"/>
                  </w:divBdr>
                  <w:divsChild>
                    <w:div w:id="195366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2761996">
      <w:bodyDiv w:val="1"/>
      <w:marLeft w:val="0"/>
      <w:marRight w:val="0"/>
      <w:marTop w:val="0"/>
      <w:marBottom w:val="0"/>
      <w:divBdr>
        <w:top w:val="none" w:sz="0" w:space="0" w:color="auto"/>
        <w:left w:val="none" w:sz="0" w:space="0" w:color="auto"/>
        <w:bottom w:val="none" w:sz="0" w:space="0" w:color="auto"/>
        <w:right w:val="none" w:sz="0" w:space="0" w:color="auto"/>
      </w:divBdr>
    </w:div>
    <w:div w:id="1283998826">
      <w:bodyDiv w:val="1"/>
      <w:marLeft w:val="0"/>
      <w:marRight w:val="0"/>
      <w:marTop w:val="0"/>
      <w:marBottom w:val="0"/>
      <w:divBdr>
        <w:top w:val="none" w:sz="0" w:space="0" w:color="auto"/>
        <w:left w:val="none" w:sz="0" w:space="0" w:color="auto"/>
        <w:bottom w:val="none" w:sz="0" w:space="0" w:color="auto"/>
        <w:right w:val="none" w:sz="0" w:space="0" w:color="auto"/>
      </w:divBdr>
      <w:divsChild>
        <w:div w:id="427041586">
          <w:marLeft w:val="0"/>
          <w:marRight w:val="0"/>
          <w:marTop w:val="0"/>
          <w:marBottom w:val="0"/>
          <w:divBdr>
            <w:top w:val="none" w:sz="0" w:space="0" w:color="auto"/>
            <w:left w:val="none" w:sz="0" w:space="0" w:color="auto"/>
            <w:bottom w:val="none" w:sz="0" w:space="0" w:color="auto"/>
            <w:right w:val="none" w:sz="0" w:space="0" w:color="auto"/>
          </w:divBdr>
        </w:div>
      </w:divsChild>
    </w:div>
    <w:div w:id="1300107091">
      <w:bodyDiv w:val="1"/>
      <w:marLeft w:val="0"/>
      <w:marRight w:val="0"/>
      <w:marTop w:val="0"/>
      <w:marBottom w:val="0"/>
      <w:divBdr>
        <w:top w:val="none" w:sz="0" w:space="0" w:color="auto"/>
        <w:left w:val="none" w:sz="0" w:space="0" w:color="auto"/>
        <w:bottom w:val="none" w:sz="0" w:space="0" w:color="auto"/>
        <w:right w:val="none" w:sz="0" w:space="0" w:color="auto"/>
      </w:divBdr>
      <w:divsChild>
        <w:div w:id="821042590">
          <w:marLeft w:val="0"/>
          <w:marRight w:val="0"/>
          <w:marTop w:val="0"/>
          <w:marBottom w:val="0"/>
          <w:divBdr>
            <w:top w:val="none" w:sz="0" w:space="0" w:color="auto"/>
            <w:left w:val="none" w:sz="0" w:space="0" w:color="auto"/>
            <w:bottom w:val="none" w:sz="0" w:space="0" w:color="auto"/>
            <w:right w:val="none" w:sz="0" w:space="0" w:color="auto"/>
          </w:divBdr>
        </w:div>
      </w:divsChild>
    </w:div>
    <w:div w:id="1306544806">
      <w:bodyDiv w:val="1"/>
      <w:marLeft w:val="0"/>
      <w:marRight w:val="0"/>
      <w:marTop w:val="0"/>
      <w:marBottom w:val="0"/>
      <w:divBdr>
        <w:top w:val="none" w:sz="0" w:space="0" w:color="auto"/>
        <w:left w:val="none" w:sz="0" w:space="0" w:color="auto"/>
        <w:bottom w:val="none" w:sz="0" w:space="0" w:color="auto"/>
        <w:right w:val="none" w:sz="0" w:space="0" w:color="auto"/>
      </w:divBdr>
      <w:divsChild>
        <w:div w:id="1590848321">
          <w:marLeft w:val="0"/>
          <w:marRight w:val="0"/>
          <w:marTop w:val="0"/>
          <w:marBottom w:val="0"/>
          <w:divBdr>
            <w:top w:val="none" w:sz="0" w:space="0" w:color="auto"/>
            <w:left w:val="none" w:sz="0" w:space="0" w:color="auto"/>
            <w:bottom w:val="none" w:sz="0" w:space="0" w:color="auto"/>
            <w:right w:val="none" w:sz="0" w:space="0" w:color="auto"/>
          </w:divBdr>
        </w:div>
      </w:divsChild>
    </w:div>
    <w:div w:id="1314944795">
      <w:bodyDiv w:val="1"/>
      <w:marLeft w:val="0"/>
      <w:marRight w:val="0"/>
      <w:marTop w:val="0"/>
      <w:marBottom w:val="0"/>
      <w:divBdr>
        <w:top w:val="none" w:sz="0" w:space="0" w:color="auto"/>
        <w:left w:val="none" w:sz="0" w:space="0" w:color="auto"/>
        <w:bottom w:val="none" w:sz="0" w:space="0" w:color="auto"/>
        <w:right w:val="none" w:sz="0" w:space="0" w:color="auto"/>
      </w:divBdr>
    </w:div>
    <w:div w:id="1322005646">
      <w:bodyDiv w:val="1"/>
      <w:marLeft w:val="0"/>
      <w:marRight w:val="0"/>
      <w:marTop w:val="0"/>
      <w:marBottom w:val="0"/>
      <w:divBdr>
        <w:top w:val="none" w:sz="0" w:space="0" w:color="auto"/>
        <w:left w:val="none" w:sz="0" w:space="0" w:color="auto"/>
        <w:bottom w:val="none" w:sz="0" w:space="0" w:color="auto"/>
        <w:right w:val="none" w:sz="0" w:space="0" w:color="auto"/>
      </w:divBdr>
      <w:divsChild>
        <w:div w:id="1721897420">
          <w:marLeft w:val="0"/>
          <w:marRight w:val="0"/>
          <w:marTop w:val="0"/>
          <w:marBottom w:val="0"/>
          <w:divBdr>
            <w:top w:val="none" w:sz="0" w:space="0" w:color="auto"/>
            <w:left w:val="none" w:sz="0" w:space="0" w:color="auto"/>
            <w:bottom w:val="none" w:sz="0" w:space="0" w:color="auto"/>
            <w:right w:val="none" w:sz="0" w:space="0" w:color="auto"/>
          </w:divBdr>
        </w:div>
      </w:divsChild>
    </w:div>
    <w:div w:id="1324351671">
      <w:bodyDiv w:val="1"/>
      <w:marLeft w:val="0"/>
      <w:marRight w:val="0"/>
      <w:marTop w:val="0"/>
      <w:marBottom w:val="0"/>
      <w:divBdr>
        <w:top w:val="none" w:sz="0" w:space="0" w:color="auto"/>
        <w:left w:val="none" w:sz="0" w:space="0" w:color="auto"/>
        <w:bottom w:val="none" w:sz="0" w:space="0" w:color="auto"/>
        <w:right w:val="none" w:sz="0" w:space="0" w:color="auto"/>
      </w:divBdr>
      <w:divsChild>
        <w:div w:id="749693598">
          <w:marLeft w:val="0"/>
          <w:marRight w:val="0"/>
          <w:marTop w:val="0"/>
          <w:marBottom w:val="0"/>
          <w:divBdr>
            <w:top w:val="none" w:sz="0" w:space="0" w:color="auto"/>
            <w:left w:val="none" w:sz="0" w:space="0" w:color="auto"/>
            <w:bottom w:val="none" w:sz="0" w:space="0" w:color="auto"/>
            <w:right w:val="none" w:sz="0" w:space="0" w:color="auto"/>
          </w:divBdr>
        </w:div>
      </w:divsChild>
    </w:div>
    <w:div w:id="1324888834">
      <w:bodyDiv w:val="1"/>
      <w:marLeft w:val="0"/>
      <w:marRight w:val="0"/>
      <w:marTop w:val="0"/>
      <w:marBottom w:val="0"/>
      <w:divBdr>
        <w:top w:val="none" w:sz="0" w:space="0" w:color="auto"/>
        <w:left w:val="none" w:sz="0" w:space="0" w:color="auto"/>
        <w:bottom w:val="none" w:sz="0" w:space="0" w:color="auto"/>
        <w:right w:val="none" w:sz="0" w:space="0" w:color="auto"/>
      </w:divBdr>
      <w:divsChild>
        <w:div w:id="2050958754">
          <w:marLeft w:val="0"/>
          <w:marRight w:val="0"/>
          <w:marTop w:val="0"/>
          <w:marBottom w:val="0"/>
          <w:divBdr>
            <w:top w:val="none" w:sz="0" w:space="0" w:color="auto"/>
            <w:left w:val="none" w:sz="0" w:space="0" w:color="auto"/>
            <w:bottom w:val="none" w:sz="0" w:space="0" w:color="auto"/>
            <w:right w:val="none" w:sz="0" w:space="0" w:color="auto"/>
          </w:divBdr>
        </w:div>
      </w:divsChild>
    </w:div>
    <w:div w:id="1330016698">
      <w:bodyDiv w:val="1"/>
      <w:marLeft w:val="0"/>
      <w:marRight w:val="0"/>
      <w:marTop w:val="0"/>
      <w:marBottom w:val="0"/>
      <w:divBdr>
        <w:top w:val="none" w:sz="0" w:space="0" w:color="auto"/>
        <w:left w:val="none" w:sz="0" w:space="0" w:color="auto"/>
        <w:bottom w:val="none" w:sz="0" w:space="0" w:color="auto"/>
        <w:right w:val="none" w:sz="0" w:space="0" w:color="auto"/>
      </w:divBdr>
      <w:divsChild>
        <w:div w:id="952439514">
          <w:marLeft w:val="0"/>
          <w:marRight w:val="0"/>
          <w:marTop w:val="0"/>
          <w:marBottom w:val="0"/>
          <w:divBdr>
            <w:top w:val="none" w:sz="0" w:space="0" w:color="auto"/>
            <w:left w:val="none" w:sz="0" w:space="0" w:color="auto"/>
            <w:bottom w:val="none" w:sz="0" w:space="0" w:color="auto"/>
            <w:right w:val="none" w:sz="0" w:space="0" w:color="auto"/>
          </w:divBdr>
        </w:div>
      </w:divsChild>
    </w:div>
    <w:div w:id="1330981685">
      <w:bodyDiv w:val="1"/>
      <w:marLeft w:val="0"/>
      <w:marRight w:val="0"/>
      <w:marTop w:val="0"/>
      <w:marBottom w:val="0"/>
      <w:divBdr>
        <w:top w:val="none" w:sz="0" w:space="0" w:color="auto"/>
        <w:left w:val="none" w:sz="0" w:space="0" w:color="auto"/>
        <w:bottom w:val="none" w:sz="0" w:space="0" w:color="auto"/>
        <w:right w:val="none" w:sz="0" w:space="0" w:color="auto"/>
      </w:divBdr>
    </w:div>
    <w:div w:id="1334994334">
      <w:bodyDiv w:val="1"/>
      <w:marLeft w:val="0"/>
      <w:marRight w:val="0"/>
      <w:marTop w:val="0"/>
      <w:marBottom w:val="0"/>
      <w:divBdr>
        <w:top w:val="none" w:sz="0" w:space="0" w:color="auto"/>
        <w:left w:val="none" w:sz="0" w:space="0" w:color="auto"/>
        <w:bottom w:val="none" w:sz="0" w:space="0" w:color="auto"/>
        <w:right w:val="none" w:sz="0" w:space="0" w:color="auto"/>
      </w:divBdr>
      <w:divsChild>
        <w:div w:id="1174489972">
          <w:marLeft w:val="0"/>
          <w:marRight w:val="0"/>
          <w:marTop w:val="0"/>
          <w:marBottom w:val="0"/>
          <w:divBdr>
            <w:top w:val="none" w:sz="0" w:space="0" w:color="auto"/>
            <w:left w:val="none" w:sz="0" w:space="0" w:color="auto"/>
            <w:bottom w:val="none" w:sz="0" w:space="0" w:color="auto"/>
            <w:right w:val="none" w:sz="0" w:space="0" w:color="auto"/>
          </w:divBdr>
          <w:divsChild>
            <w:div w:id="1953440021">
              <w:marLeft w:val="0"/>
              <w:marRight w:val="0"/>
              <w:marTop w:val="0"/>
              <w:marBottom w:val="0"/>
              <w:divBdr>
                <w:top w:val="none" w:sz="0" w:space="0" w:color="auto"/>
                <w:left w:val="none" w:sz="0" w:space="0" w:color="auto"/>
                <w:bottom w:val="none" w:sz="0" w:space="0" w:color="auto"/>
                <w:right w:val="none" w:sz="0" w:space="0" w:color="auto"/>
              </w:divBdr>
              <w:divsChild>
                <w:div w:id="515193373">
                  <w:marLeft w:val="0"/>
                  <w:marRight w:val="0"/>
                  <w:marTop w:val="0"/>
                  <w:marBottom w:val="0"/>
                  <w:divBdr>
                    <w:top w:val="none" w:sz="0" w:space="0" w:color="auto"/>
                    <w:left w:val="none" w:sz="0" w:space="0" w:color="auto"/>
                    <w:bottom w:val="none" w:sz="0" w:space="0" w:color="auto"/>
                    <w:right w:val="none" w:sz="0" w:space="0" w:color="auto"/>
                  </w:divBdr>
                  <w:divsChild>
                    <w:div w:id="492793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5524000">
      <w:bodyDiv w:val="1"/>
      <w:marLeft w:val="0"/>
      <w:marRight w:val="0"/>
      <w:marTop w:val="0"/>
      <w:marBottom w:val="0"/>
      <w:divBdr>
        <w:top w:val="none" w:sz="0" w:space="0" w:color="auto"/>
        <w:left w:val="none" w:sz="0" w:space="0" w:color="auto"/>
        <w:bottom w:val="none" w:sz="0" w:space="0" w:color="auto"/>
        <w:right w:val="none" w:sz="0" w:space="0" w:color="auto"/>
      </w:divBdr>
      <w:divsChild>
        <w:div w:id="1254633839">
          <w:marLeft w:val="1080"/>
          <w:marRight w:val="0"/>
          <w:marTop w:val="100"/>
          <w:marBottom w:val="0"/>
          <w:divBdr>
            <w:top w:val="none" w:sz="0" w:space="0" w:color="auto"/>
            <w:left w:val="none" w:sz="0" w:space="0" w:color="auto"/>
            <w:bottom w:val="none" w:sz="0" w:space="0" w:color="auto"/>
            <w:right w:val="none" w:sz="0" w:space="0" w:color="auto"/>
          </w:divBdr>
        </w:div>
        <w:div w:id="967704751">
          <w:marLeft w:val="1080"/>
          <w:marRight w:val="0"/>
          <w:marTop w:val="100"/>
          <w:marBottom w:val="0"/>
          <w:divBdr>
            <w:top w:val="none" w:sz="0" w:space="0" w:color="auto"/>
            <w:left w:val="none" w:sz="0" w:space="0" w:color="auto"/>
            <w:bottom w:val="none" w:sz="0" w:space="0" w:color="auto"/>
            <w:right w:val="none" w:sz="0" w:space="0" w:color="auto"/>
          </w:divBdr>
        </w:div>
      </w:divsChild>
    </w:div>
    <w:div w:id="1336766586">
      <w:bodyDiv w:val="1"/>
      <w:marLeft w:val="0"/>
      <w:marRight w:val="0"/>
      <w:marTop w:val="0"/>
      <w:marBottom w:val="0"/>
      <w:divBdr>
        <w:top w:val="none" w:sz="0" w:space="0" w:color="auto"/>
        <w:left w:val="none" w:sz="0" w:space="0" w:color="auto"/>
        <w:bottom w:val="none" w:sz="0" w:space="0" w:color="auto"/>
        <w:right w:val="none" w:sz="0" w:space="0" w:color="auto"/>
      </w:divBdr>
      <w:divsChild>
        <w:div w:id="1645157637">
          <w:marLeft w:val="0"/>
          <w:marRight w:val="0"/>
          <w:marTop w:val="0"/>
          <w:marBottom w:val="0"/>
          <w:divBdr>
            <w:top w:val="none" w:sz="0" w:space="0" w:color="auto"/>
            <w:left w:val="none" w:sz="0" w:space="0" w:color="auto"/>
            <w:bottom w:val="none" w:sz="0" w:space="0" w:color="auto"/>
            <w:right w:val="none" w:sz="0" w:space="0" w:color="auto"/>
          </w:divBdr>
        </w:div>
      </w:divsChild>
    </w:div>
    <w:div w:id="1341663737">
      <w:bodyDiv w:val="1"/>
      <w:marLeft w:val="0"/>
      <w:marRight w:val="0"/>
      <w:marTop w:val="0"/>
      <w:marBottom w:val="0"/>
      <w:divBdr>
        <w:top w:val="none" w:sz="0" w:space="0" w:color="auto"/>
        <w:left w:val="none" w:sz="0" w:space="0" w:color="auto"/>
        <w:bottom w:val="none" w:sz="0" w:space="0" w:color="auto"/>
        <w:right w:val="none" w:sz="0" w:space="0" w:color="auto"/>
      </w:divBdr>
      <w:divsChild>
        <w:div w:id="2108117900">
          <w:marLeft w:val="0"/>
          <w:marRight w:val="0"/>
          <w:marTop w:val="0"/>
          <w:marBottom w:val="0"/>
          <w:divBdr>
            <w:top w:val="none" w:sz="0" w:space="0" w:color="auto"/>
            <w:left w:val="none" w:sz="0" w:space="0" w:color="auto"/>
            <w:bottom w:val="none" w:sz="0" w:space="0" w:color="auto"/>
            <w:right w:val="none" w:sz="0" w:space="0" w:color="auto"/>
          </w:divBdr>
        </w:div>
      </w:divsChild>
    </w:div>
    <w:div w:id="1347444124">
      <w:bodyDiv w:val="1"/>
      <w:marLeft w:val="0"/>
      <w:marRight w:val="0"/>
      <w:marTop w:val="0"/>
      <w:marBottom w:val="0"/>
      <w:divBdr>
        <w:top w:val="none" w:sz="0" w:space="0" w:color="auto"/>
        <w:left w:val="none" w:sz="0" w:space="0" w:color="auto"/>
        <w:bottom w:val="none" w:sz="0" w:space="0" w:color="auto"/>
        <w:right w:val="none" w:sz="0" w:space="0" w:color="auto"/>
      </w:divBdr>
    </w:div>
    <w:div w:id="1351373049">
      <w:bodyDiv w:val="1"/>
      <w:marLeft w:val="0"/>
      <w:marRight w:val="0"/>
      <w:marTop w:val="0"/>
      <w:marBottom w:val="0"/>
      <w:divBdr>
        <w:top w:val="none" w:sz="0" w:space="0" w:color="auto"/>
        <w:left w:val="none" w:sz="0" w:space="0" w:color="auto"/>
        <w:bottom w:val="none" w:sz="0" w:space="0" w:color="auto"/>
        <w:right w:val="none" w:sz="0" w:space="0" w:color="auto"/>
      </w:divBdr>
      <w:divsChild>
        <w:div w:id="1636834418">
          <w:marLeft w:val="0"/>
          <w:marRight w:val="0"/>
          <w:marTop w:val="0"/>
          <w:marBottom w:val="0"/>
          <w:divBdr>
            <w:top w:val="none" w:sz="0" w:space="0" w:color="auto"/>
            <w:left w:val="none" w:sz="0" w:space="0" w:color="auto"/>
            <w:bottom w:val="none" w:sz="0" w:space="0" w:color="auto"/>
            <w:right w:val="none" w:sz="0" w:space="0" w:color="auto"/>
          </w:divBdr>
        </w:div>
      </w:divsChild>
    </w:div>
    <w:div w:id="1357776699">
      <w:bodyDiv w:val="1"/>
      <w:marLeft w:val="0"/>
      <w:marRight w:val="0"/>
      <w:marTop w:val="0"/>
      <w:marBottom w:val="0"/>
      <w:divBdr>
        <w:top w:val="none" w:sz="0" w:space="0" w:color="auto"/>
        <w:left w:val="none" w:sz="0" w:space="0" w:color="auto"/>
        <w:bottom w:val="none" w:sz="0" w:space="0" w:color="auto"/>
        <w:right w:val="none" w:sz="0" w:space="0" w:color="auto"/>
      </w:divBdr>
      <w:divsChild>
        <w:div w:id="2005543094">
          <w:marLeft w:val="0"/>
          <w:marRight w:val="0"/>
          <w:marTop w:val="0"/>
          <w:marBottom w:val="0"/>
          <w:divBdr>
            <w:top w:val="none" w:sz="0" w:space="0" w:color="auto"/>
            <w:left w:val="none" w:sz="0" w:space="0" w:color="auto"/>
            <w:bottom w:val="none" w:sz="0" w:space="0" w:color="auto"/>
            <w:right w:val="none" w:sz="0" w:space="0" w:color="auto"/>
          </w:divBdr>
        </w:div>
      </w:divsChild>
    </w:div>
    <w:div w:id="1370910386">
      <w:bodyDiv w:val="1"/>
      <w:marLeft w:val="0"/>
      <w:marRight w:val="0"/>
      <w:marTop w:val="0"/>
      <w:marBottom w:val="0"/>
      <w:divBdr>
        <w:top w:val="none" w:sz="0" w:space="0" w:color="auto"/>
        <w:left w:val="none" w:sz="0" w:space="0" w:color="auto"/>
        <w:bottom w:val="none" w:sz="0" w:space="0" w:color="auto"/>
        <w:right w:val="none" w:sz="0" w:space="0" w:color="auto"/>
      </w:divBdr>
      <w:divsChild>
        <w:div w:id="313919407">
          <w:marLeft w:val="0"/>
          <w:marRight w:val="0"/>
          <w:marTop w:val="0"/>
          <w:marBottom w:val="0"/>
          <w:divBdr>
            <w:top w:val="none" w:sz="0" w:space="0" w:color="auto"/>
            <w:left w:val="none" w:sz="0" w:space="0" w:color="auto"/>
            <w:bottom w:val="none" w:sz="0" w:space="0" w:color="auto"/>
            <w:right w:val="none" w:sz="0" w:space="0" w:color="auto"/>
          </w:divBdr>
          <w:divsChild>
            <w:div w:id="1105728273">
              <w:marLeft w:val="0"/>
              <w:marRight w:val="0"/>
              <w:marTop w:val="0"/>
              <w:marBottom w:val="0"/>
              <w:divBdr>
                <w:top w:val="none" w:sz="0" w:space="0" w:color="auto"/>
                <w:left w:val="none" w:sz="0" w:space="0" w:color="auto"/>
                <w:bottom w:val="none" w:sz="0" w:space="0" w:color="auto"/>
                <w:right w:val="none" w:sz="0" w:space="0" w:color="auto"/>
              </w:divBdr>
              <w:divsChild>
                <w:div w:id="2126458771">
                  <w:marLeft w:val="0"/>
                  <w:marRight w:val="0"/>
                  <w:marTop w:val="0"/>
                  <w:marBottom w:val="0"/>
                  <w:divBdr>
                    <w:top w:val="none" w:sz="0" w:space="0" w:color="auto"/>
                    <w:left w:val="none" w:sz="0" w:space="0" w:color="auto"/>
                    <w:bottom w:val="none" w:sz="0" w:space="0" w:color="auto"/>
                    <w:right w:val="none" w:sz="0" w:space="0" w:color="auto"/>
                  </w:divBdr>
                  <w:divsChild>
                    <w:div w:id="301084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1607064">
      <w:bodyDiv w:val="1"/>
      <w:marLeft w:val="0"/>
      <w:marRight w:val="0"/>
      <w:marTop w:val="0"/>
      <w:marBottom w:val="0"/>
      <w:divBdr>
        <w:top w:val="none" w:sz="0" w:space="0" w:color="auto"/>
        <w:left w:val="none" w:sz="0" w:space="0" w:color="auto"/>
        <w:bottom w:val="none" w:sz="0" w:space="0" w:color="auto"/>
        <w:right w:val="none" w:sz="0" w:space="0" w:color="auto"/>
      </w:divBdr>
    </w:div>
    <w:div w:id="1375959728">
      <w:bodyDiv w:val="1"/>
      <w:marLeft w:val="0"/>
      <w:marRight w:val="0"/>
      <w:marTop w:val="0"/>
      <w:marBottom w:val="0"/>
      <w:divBdr>
        <w:top w:val="none" w:sz="0" w:space="0" w:color="auto"/>
        <w:left w:val="none" w:sz="0" w:space="0" w:color="auto"/>
        <w:bottom w:val="none" w:sz="0" w:space="0" w:color="auto"/>
        <w:right w:val="none" w:sz="0" w:space="0" w:color="auto"/>
      </w:divBdr>
    </w:div>
    <w:div w:id="1381397084">
      <w:bodyDiv w:val="1"/>
      <w:marLeft w:val="0"/>
      <w:marRight w:val="0"/>
      <w:marTop w:val="0"/>
      <w:marBottom w:val="0"/>
      <w:divBdr>
        <w:top w:val="none" w:sz="0" w:space="0" w:color="auto"/>
        <w:left w:val="none" w:sz="0" w:space="0" w:color="auto"/>
        <w:bottom w:val="none" w:sz="0" w:space="0" w:color="auto"/>
        <w:right w:val="none" w:sz="0" w:space="0" w:color="auto"/>
      </w:divBdr>
      <w:divsChild>
        <w:div w:id="598413048">
          <w:marLeft w:val="0"/>
          <w:marRight w:val="0"/>
          <w:marTop w:val="0"/>
          <w:marBottom w:val="0"/>
          <w:divBdr>
            <w:top w:val="none" w:sz="0" w:space="0" w:color="auto"/>
            <w:left w:val="none" w:sz="0" w:space="0" w:color="auto"/>
            <w:bottom w:val="none" w:sz="0" w:space="0" w:color="auto"/>
            <w:right w:val="none" w:sz="0" w:space="0" w:color="auto"/>
          </w:divBdr>
        </w:div>
      </w:divsChild>
    </w:div>
    <w:div w:id="1392771517">
      <w:bodyDiv w:val="1"/>
      <w:marLeft w:val="0"/>
      <w:marRight w:val="0"/>
      <w:marTop w:val="0"/>
      <w:marBottom w:val="0"/>
      <w:divBdr>
        <w:top w:val="none" w:sz="0" w:space="0" w:color="auto"/>
        <w:left w:val="none" w:sz="0" w:space="0" w:color="auto"/>
        <w:bottom w:val="none" w:sz="0" w:space="0" w:color="auto"/>
        <w:right w:val="none" w:sz="0" w:space="0" w:color="auto"/>
      </w:divBdr>
      <w:divsChild>
        <w:div w:id="1467117955">
          <w:marLeft w:val="0"/>
          <w:marRight w:val="0"/>
          <w:marTop w:val="0"/>
          <w:marBottom w:val="0"/>
          <w:divBdr>
            <w:top w:val="none" w:sz="0" w:space="0" w:color="auto"/>
            <w:left w:val="none" w:sz="0" w:space="0" w:color="auto"/>
            <w:bottom w:val="none" w:sz="0" w:space="0" w:color="auto"/>
            <w:right w:val="none" w:sz="0" w:space="0" w:color="auto"/>
          </w:divBdr>
        </w:div>
      </w:divsChild>
    </w:div>
    <w:div w:id="1394039936">
      <w:bodyDiv w:val="1"/>
      <w:marLeft w:val="0"/>
      <w:marRight w:val="0"/>
      <w:marTop w:val="0"/>
      <w:marBottom w:val="0"/>
      <w:divBdr>
        <w:top w:val="none" w:sz="0" w:space="0" w:color="auto"/>
        <w:left w:val="none" w:sz="0" w:space="0" w:color="auto"/>
        <w:bottom w:val="none" w:sz="0" w:space="0" w:color="auto"/>
        <w:right w:val="none" w:sz="0" w:space="0" w:color="auto"/>
      </w:divBdr>
    </w:div>
    <w:div w:id="1396784599">
      <w:bodyDiv w:val="1"/>
      <w:marLeft w:val="0"/>
      <w:marRight w:val="0"/>
      <w:marTop w:val="0"/>
      <w:marBottom w:val="0"/>
      <w:divBdr>
        <w:top w:val="none" w:sz="0" w:space="0" w:color="auto"/>
        <w:left w:val="none" w:sz="0" w:space="0" w:color="auto"/>
        <w:bottom w:val="none" w:sz="0" w:space="0" w:color="auto"/>
        <w:right w:val="none" w:sz="0" w:space="0" w:color="auto"/>
      </w:divBdr>
      <w:divsChild>
        <w:div w:id="645936898">
          <w:marLeft w:val="0"/>
          <w:marRight w:val="0"/>
          <w:marTop w:val="0"/>
          <w:marBottom w:val="0"/>
          <w:divBdr>
            <w:top w:val="none" w:sz="0" w:space="0" w:color="auto"/>
            <w:left w:val="none" w:sz="0" w:space="0" w:color="auto"/>
            <w:bottom w:val="none" w:sz="0" w:space="0" w:color="auto"/>
            <w:right w:val="none" w:sz="0" w:space="0" w:color="auto"/>
          </w:divBdr>
        </w:div>
      </w:divsChild>
    </w:div>
    <w:div w:id="1431002133">
      <w:bodyDiv w:val="1"/>
      <w:marLeft w:val="0"/>
      <w:marRight w:val="0"/>
      <w:marTop w:val="0"/>
      <w:marBottom w:val="0"/>
      <w:divBdr>
        <w:top w:val="none" w:sz="0" w:space="0" w:color="auto"/>
        <w:left w:val="none" w:sz="0" w:space="0" w:color="auto"/>
        <w:bottom w:val="none" w:sz="0" w:space="0" w:color="auto"/>
        <w:right w:val="none" w:sz="0" w:space="0" w:color="auto"/>
      </w:divBdr>
      <w:divsChild>
        <w:div w:id="469060232">
          <w:marLeft w:val="0"/>
          <w:marRight w:val="0"/>
          <w:marTop w:val="0"/>
          <w:marBottom w:val="0"/>
          <w:divBdr>
            <w:top w:val="none" w:sz="0" w:space="0" w:color="auto"/>
            <w:left w:val="none" w:sz="0" w:space="0" w:color="auto"/>
            <w:bottom w:val="none" w:sz="0" w:space="0" w:color="auto"/>
            <w:right w:val="none" w:sz="0" w:space="0" w:color="auto"/>
          </w:divBdr>
        </w:div>
      </w:divsChild>
    </w:div>
    <w:div w:id="1437362891">
      <w:bodyDiv w:val="1"/>
      <w:marLeft w:val="0"/>
      <w:marRight w:val="0"/>
      <w:marTop w:val="0"/>
      <w:marBottom w:val="0"/>
      <w:divBdr>
        <w:top w:val="none" w:sz="0" w:space="0" w:color="auto"/>
        <w:left w:val="none" w:sz="0" w:space="0" w:color="auto"/>
        <w:bottom w:val="none" w:sz="0" w:space="0" w:color="auto"/>
        <w:right w:val="none" w:sz="0" w:space="0" w:color="auto"/>
      </w:divBdr>
      <w:divsChild>
        <w:div w:id="126943511">
          <w:marLeft w:val="0"/>
          <w:marRight w:val="0"/>
          <w:marTop w:val="0"/>
          <w:marBottom w:val="0"/>
          <w:divBdr>
            <w:top w:val="none" w:sz="0" w:space="0" w:color="auto"/>
            <w:left w:val="none" w:sz="0" w:space="0" w:color="auto"/>
            <w:bottom w:val="none" w:sz="0" w:space="0" w:color="auto"/>
            <w:right w:val="none" w:sz="0" w:space="0" w:color="auto"/>
          </w:divBdr>
        </w:div>
      </w:divsChild>
    </w:div>
    <w:div w:id="1443262402">
      <w:bodyDiv w:val="1"/>
      <w:marLeft w:val="0"/>
      <w:marRight w:val="0"/>
      <w:marTop w:val="0"/>
      <w:marBottom w:val="0"/>
      <w:divBdr>
        <w:top w:val="none" w:sz="0" w:space="0" w:color="auto"/>
        <w:left w:val="none" w:sz="0" w:space="0" w:color="auto"/>
        <w:bottom w:val="none" w:sz="0" w:space="0" w:color="auto"/>
        <w:right w:val="none" w:sz="0" w:space="0" w:color="auto"/>
      </w:divBdr>
    </w:div>
    <w:div w:id="1450389312">
      <w:bodyDiv w:val="1"/>
      <w:marLeft w:val="0"/>
      <w:marRight w:val="0"/>
      <w:marTop w:val="0"/>
      <w:marBottom w:val="0"/>
      <w:divBdr>
        <w:top w:val="none" w:sz="0" w:space="0" w:color="auto"/>
        <w:left w:val="none" w:sz="0" w:space="0" w:color="auto"/>
        <w:bottom w:val="none" w:sz="0" w:space="0" w:color="auto"/>
        <w:right w:val="none" w:sz="0" w:space="0" w:color="auto"/>
      </w:divBdr>
    </w:div>
    <w:div w:id="1465345512">
      <w:bodyDiv w:val="1"/>
      <w:marLeft w:val="0"/>
      <w:marRight w:val="0"/>
      <w:marTop w:val="0"/>
      <w:marBottom w:val="0"/>
      <w:divBdr>
        <w:top w:val="none" w:sz="0" w:space="0" w:color="auto"/>
        <w:left w:val="none" w:sz="0" w:space="0" w:color="auto"/>
        <w:bottom w:val="none" w:sz="0" w:space="0" w:color="auto"/>
        <w:right w:val="none" w:sz="0" w:space="0" w:color="auto"/>
      </w:divBdr>
      <w:divsChild>
        <w:div w:id="160513891">
          <w:marLeft w:val="0"/>
          <w:marRight w:val="0"/>
          <w:marTop w:val="0"/>
          <w:marBottom w:val="0"/>
          <w:divBdr>
            <w:top w:val="none" w:sz="0" w:space="0" w:color="auto"/>
            <w:left w:val="none" w:sz="0" w:space="0" w:color="auto"/>
            <w:bottom w:val="none" w:sz="0" w:space="0" w:color="auto"/>
            <w:right w:val="none" w:sz="0" w:space="0" w:color="auto"/>
          </w:divBdr>
          <w:divsChild>
            <w:div w:id="1396733450">
              <w:marLeft w:val="0"/>
              <w:marRight w:val="0"/>
              <w:marTop w:val="0"/>
              <w:marBottom w:val="0"/>
              <w:divBdr>
                <w:top w:val="none" w:sz="0" w:space="0" w:color="auto"/>
                <w:left w:val="none" w:sz="0" w:space="0" w:color="auto"/>
                <w:bottom w:val="none" w:sz="0" w:space="0" w:color="auto"/>
                <w:right w:val="none" w:sz="0" w:space="0" w:color="auto"/>
              </w:divBdr>
              <w:divsChild>
                <w:div w:id="303976262">
                  <w:marLeft w:val="0"/>
                  <w:marRight w:val="0"/>
                  <w:marTop w:val="0"/>
                  <w:marBottom w:val="0"/>
                  <w:divBdr>
                    <w:top w:val="none" w:sz="0" w:space="0" w:color="auto"/>
                    <w:left w:val="none" w:sz="0" w:space="0" w:color="auto"/>
                    <w:bottom w:val="none" w:sz="0" w:space="0" w:color="auto"/>
                    <w:right w:val="none" w:sz="0" w:space="0" w:color="auto"/>
                  </w:divBdr>
                  <w:divsChild>
                    <w:div w:id="88429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7071536">
      <w:bodyDiv w:val="1"/>
      <w:marLeft w:val="0"/>
      <w:marRight w:val="0"/>
      <w:marTop w:val="0"/>
      <w:marBottom w:val="0"/>
      <w:divBdr>
        <w:top w:val="none" w:sz="0" w:space="0" w:color="auto"/>
        <w:left w:val="none" w:sz="0" w:space="0" w:color="auto"/>
        <w:bottom w:val="none" w:sz="0" w:space="0" w:color="auto"/>
        <w:right w:val="none" w:sz="0" w:space="0" w:color="auto"/>
      </w:divBdr>
      <w:divsChild>
        <w:div w:id="1028992652">
          <w:marLeft w:val="0"/>
          <w:marRight w:val="0"/>
          <w:marTop w:val="0"/>
          <w:marBottom w:val="0"/>
          <w:divBdr>
            <w:top w:val="none" w:sz="0" w:space="0" w:color="auto"/>
            <w:left w:val="none" w:sz="0" w:space="0" w:color="auto"/>
            <w:bottom w:val="none" w:sz="0" w:space="0" w:color="auto"/>
            <w:right w:val="none" w:sz="0" w:space="0" w:color="auto"/>
          </w:divBdr>
        </w:div>
      </w:divsChild>
    </w:div>
    <w:div w:id="1497110073">
      <w:bodyDiv w:val="1"/>
      <w:marLeft w:val="0"/>
      <w:marRight w:val="0"/>
      <w:marTop w:val="0"/>
      <w:marBottom w:val="0"/>
      <w:divBdr>
        <w:top w:val="none" w:sz="0" w:space="0" w:color="auto"/>
        <w:left w:val="none" w:sz="0" w:space="0" w:color="auto"/>
        <w:bottom w:val="none" w:sz="0" w:space="0" w:color="auto"/>
        <w:right w:val="none" w:sz="0" w:space="0" w:color="auto"/>
      </w:divBdr>
      <w:divsChild>
        <w:div w:id="1383939796">
          <w:marLeft w:val="0"/>
          <w:marRight w:val="0"/>
          <w:marTop w:val="0"/>
          <w:marBottom w:val="0"/>
          <w:divBdr>
            <w:top w:val="none" w:sz="0" w:space="0" w:color="auto"/>
            <w:left w:val="none" w:sz="0" w:space="0" w:color="auto"/>
            <w:bottom w:val="none" w:sz="0" w:space="0" w:color="auto"/>
            <w:right w:val="none" w:sz="0" w:space="0" w:color="auto"/>
          </w:divBdr>
        </w:div>
      </w:divsChild>
    </w:div>
    <w:div w:id="1530290963">
      <w:bodyDiv w:val="1"/>
      <w:marLeft w:val="0"/>
      <w:marRight w:val="0"/>
      <w:marTop w:val="0"/>
      <w:marBottom w:val="0"/>
      <w:divBdr>
        <w:top w:val="none" w:sz="0" w:space="0" w:color="auto"/>
        <w:left w:val="none" w:sz="0" w:space="0" w:color="auto"/>
        <w:bottom w:val="none" w:sz="0" w:space="0" w:color="auto"/>
        <w:right w:val="none" w:sz="0" w:space="0" w:color="auto"/>
      </w:divBdr>
      <w:divsChild>
        <w:div w:id="1436710385">
          <w:marLeft w:val="0"/>
          <w:marRight w:val="0"/>
          <w:marTop w:val="0"/>
          <w:marBottom w:val="0"/>
          <w:divBdr>
            <w:top w:val="none" w:sz="0" w:space="0" w:color="auto"/>
            <w:left w:val="none" w:sz="0" w:space="0" w:color="auto"/>
            <w:bottom w:val="none" w:sz="0" w:space="0" w:color="auto"/>
            <w:right w:val="none" w:sz="0" w:space="0" w:color="auto"/>
          </w:divBdr>
        </w:div>
      </w:divsChild>
    </w:div>
    <w:div w:id="1530679279">
      <w:bodyDiv w:val="1"/>
      <w:marLeft w:val="0"/>
      <w:marRight w:val="0"/>
      <w:marTop w:val="0"/>
      <w:marBottom w:val="0"/>
      <w:divBdr>
        <w:top w:val="none" w:sz="0" w:space="0" w:color="auto"/>
        <w:left w:val="none" w:sz="0" w:space="0" w:color="auto"/>
        <w:bottom w:val="none" w:sz="0" w:space="0" w:color="auto"/>
        <w:right w:val="none" w:sz="0" w:space="0" w:color="auto"/>
      </w:divBdr>
      <w:divsChild>
        <w:div w:id="339891782">
          <w:marLeft w:val="0"/>
          <w:marRight w:val="0"/>
          <w:marTop w:val="0"/>
          <w:marBottom w:val="0"/>
          <w:divBdr>
            <w:top w:val="none" w:sz="0" w:space="0" w:color="auto"/>
            <w:left w:val="none" w:sz="0" w:space="0" w:color="auto"/>
            <w:bottom w:val="none" w:sz="0" w:space="0" w:color="auto"/>
            <w:right w:val="none" w:sz="0" w:space="0" w:color="auto"/>
          </w:divBdr>
          <w:divsChild>
            <w:div w:id="1224948847">
              <w:marLeft w:val="0"/>
              <w:marRight w:val="0"/>
              <w:marTop w:val="0"/>
              <w:marBottom w:val="0"/>
              <w:divBdr>
                <w:top w:val="none" w:sz="0" w:space="0" w:color="auto"/>
                <w:left w:val="none" w:sz="0" w:space="0" w:color="auto"/>
                <w:bottom w:val="none" w:sz="0" w:space="0" w:color="auto"/>
                <w:right w:val="none" w:sz="0" w:space="0" w:color="auto"/>
              </w:divBdr>
              <w:divsChild>
                <w:div w:id="450242952">
                  <w:marLeft w:val="0"/>
                  <w:marRight w:val="0"/>
                  <w:marTop w:val="0"/>
                  <w:marBottom w:val="0"/>
                  <w:divBdr>
                    <w:top w:val="none" w:sz="0" w:space="0" w:color="auto"/>
                    <w:left w:val="none" w:sz="0" w:space="0" w:color="auto"/>
                    <w:bottom w:val="none" w:sz="0" w:space="0" w:color="auto"/>
                    <w:right w:val="none" w:sz="0" w:space="0" w:color="auto"/>
                  </w:divBdr>
                  <w:divsChild>
                    <w:div w:id="864945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1453351">
      <w:bodyDiv w:val="1"/>
      <w:marLeft w:val="0"/>
      <w:marRight w:val="0"/>
      <w:marTop w:val="0"/>
      <w:marBottom w:val="0"/>
      <w:divBdr>
        <w:top w:val="none" w:sz="0" w:space="0" w:color="auto"/>
        <w:left w:val="none" w:sz="0" w:space="0" w:color="auto"/>
        <w:bottom w:val="none" w:sz="0" w:space="0" w:color="auto"/>
        <w:right w:val="none" w:sz="0" w:space="0" w:color="auto"/>
      </w:divBdr>
    </w:div>
    <w:div w:id="1534532804">
      <w:bodyDiv w:val="1"/>
      <w:marLeft w:val="0"/>
      <w:marRight w:val="0"/>
      <w:marTop w:val="0"/>
      <w:marBottom w:val="0"/>
      <w:divBdr>
        <w:top w:val="none" w:sz="0" w:space="0" w:color="auto"/>
        <w:left w:val="none" w:sz="0" w:space="0" w:color="auto"/>
        <w:bottom w:val="none" w:sz="0" w:space="0" w:color="auto"/>
        <w:right w:val="none" w:sz="0" w:space="0" w:color="auto"/>
      </w:divBdr>
      <w:divsChild>
        <w:div w:id="1263951227">
          <w:marLeft w:val="0"/>
          <w:marRight w:val="0"/>
          <w:marTop w:val="0"/>
          <w:marBottom w:val="0"/>
          <w:divBdr>
            <w:top w:val="none" w:sz="0" w:space="0" w:color="auto"/>
            <w:left w:val="none" w:sz="0" w:space="0" w:color="auto"/>
            <w:bottom w:val="none" w:sz="0" w:space="0" w:color="auto"/>
            <w:right w:val="none" w:sz="0" w:space="0" w:color="auto"/>
          </w:divBdr>
          <w:divsChild>
            <w:div w:id="633291542">
              <w:marLeft w:val="0"/>
              <w:marRight w:val="0"/>
              <w:marTop w:val="0"/>
              <w:marBottom w:val="0"/>
              <w:divBdr>
                <w:top w:val="none" w:sz="0" w:space="0" w:color="auto"/>
                <w:left w:val="none" w:sz="0" w:space="0" w:color="auto"/>
                <w:bottom w:val="none" w:sz="0" w:space="0" w:color="auto"/>
                <w:right w:val="none" w:sz="0" w:space="0" w:color="auto"/>
              </w:divBdr>
              <w:divsChild>
                <w:div w:id="136529022">
                  <w:marLeft w:val="0"/>
                  <w:marRight w:val="0"/>
                  <w:marTop w:val="0"/>
                  <w:marBottom w:val="0"/>
                  <w:divBdr>
                    <w:top w:val="none" w:sz="0" w:space="0" w:color="auto"/>
                    <w:left w:val="none" w:sz="0" w:space="0" w:color="auto"/>
                    <w:bottom w:val="none" w:sz="0" w:space="0" w:color="auto"/>
                    <w:right w:val="none" w:sz="0" w:space="0" w:color="auto"/>
                  </w:divBdr>
                  <w:divsChild>
                    <w:div w:id="1656494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860405">
      <w:bodyDiv w:val="1"/>
      <w:marLeft w:val="0"/>
      <w:marRight w:val="0"/>
      <w:marTop w:val="0"/>
      <w:marBottom w:val="0"/>
      <w:divBdr>
        <w:top w:val="none" w:sz="0" w:space="0" w:color="auto"/>
        <w:left w:val="none" w:sz="0" w:space="0" w:color="auto"/>
        <w:bottom w:val="none" w:sz="0" w:space="0" w:color="auto"/>
        <w:right w:val="none" w:sz="0" w:space="0" w:color="auto"/>
      </w:divBdr>
      <w:divsChild>
        <w:div w:id="1382440148">
          <w:marLeft w:val="0"/>
          <w:marRight w:val="0"/>
          <w:marTop w:val="0"/>
          <w:marBottom w:val="0"/>
          <w:divBdr>
            <w:top w:val="none" w:sz="0" w:space="0" w:color="auto"/>
            <w:left w:val="none" w:sz="0" w:space="0" w:color="auto"/>
            <w:bottom w:val="none" w:sz="0" w:space="0" w:color="auto"/>
            <w:right w:val="none" w:sz="0" w:space="0" w:color="auto"/>
          </w:divBdr>
        </w:div>
      </w:divsChild>
    </w:div>
    <w:div w:id="1552495908">
      <w:bodyDiv w:val="1"/>
      <w:marLeft w:val="0"/>
      <w:marRight w:val="0"/>
      <w:marTop w:val="0"/>
      <w:marBottom w:val="0"/>
      <w:divBdr>
        <w:top w:val="none" w:sz="0" w:space="0" w:color="auto"/>
        <w:left w:val="none" w:sz="0" w:space="0" w:color="auto"/>
        <w:bottom w:val="none" w:sz="0" w:space="0" w:color="auto"/>
        <w:right w:val="none" w:sz="0" w:space="0" w:color="auto"/>
      </w:divBdr>
      <w:divsChild>
        <w:div w:id="974287952">
          <w:marLeft w:val="0"/>
          <w:marRight w:val="0"/>
          <w:marTop w:val="0"/>
          <w:marBottom w:val="0"/>
          <w:divBdr>
            <w:top w:val="none" w:sz="0" w:space="0" w:color="auto"/>
            <w:left w:val="none" w:sz="0" w:space="0" w:color="auto"/>
            <w:bottom w:val="none" w:sz="0" w:space="0" w:color="auto"/>
            <w:right w:val="none" w:sz="0" w:space="0" w:color="auto"/>
          </w:divBdr>
        </w:div>
      </w:divsChild>
    </w:div>
    <w:div w:id="1561592242">
      <w:bodyDiv w:val="1"/>
      <w:marLeft w:val="0"/>
      <w:marRight w:val="0"/>
      <w:marTop w:val="0"/>
      <w:marBottom w:val="0"/>
      <w:divBdr>
        <w:top w:val="none" w:sz="0" w:space="0" w:color="auto"/>
        <w:left w:val="none" w:sz="0" w:space="0" w:color="auto"/>
        <w:bottom w:val="none" w:sz="0" w:space="0" w:color="auto"/>
        <w:right w:val="none" w:sz="0" w:space="0" w:color="auto"/>
      </w:divBdr>
      <w:divsChild>
        <w:div w:id="1392194292">
          <w:marLeft w:val="0"/>
          <w:marRight w:val="0"/>
          <w:marTop w:val="0"/>
          <w:marBottom w:val="0"/>
          <w:divBdr>
            <w:top w:val="none" w:sz="0" w:space="0" w:color="auto"/>
            <w:left w:val="none" w:sz="0" w:space="0" w:color="auto"/>
            <w:bottom w:val="none" w:sz="0" w:space="0" w:color="auto"/>
            <w:right w:val="none" w:sz="0" w:space="0" w:color="auto"/>
          </w:divBdr>
        </w:div>
      </w:divsChild>
    </w:div>
    <w:div w:id="1566840126">
      <w:bodyDiv w:val="1"/>
      <w:marLeft w:val="0"/>
      <w:marRight w:val="0"/>
      <w:marTop w:val="0"/>
      <w:marBottom w:val="0"/>
      <w:divBdr>
        <w:top w:val="none" w:sz="0" w:space="0" w:color="auto"/>
        <w:left w:val="none" w:sz="0" w:space="0" w:color="auto"/>
        <w:bottom w:val="none" w:sz="0" w:space="0" w:color="auto"/>
        <w:right w:val="none" w:sz="0" w:space="0" w:color="auto"/>
      </w:divBdr>
      <w:divsChild>
        <w:div w:id="492376231">
          <w:marLeft w:val="0"/>
          <w:marRight w:val="0"/>
          <w:marTop w:val="0"/>
          <w:marBottom w:val="0"/>
          <w:divBdr>
            <w:top w:val="none" w:sz="0" w:space="0" w:color="auto"/>
            <w:left w:val="none" w:sz="0" w:space="0" w:color="auto"/>
            <w:bottom w:val="none" w:sz="0" w:space="0" w:color="auto"/>
            <w:right w:val="none" w:sz="0" w:space="0" w:color="auto"/>
          </w:divBdr>
        </w:div>
      </w:divsChild>
    </w:div>
    <w:div w:id="1574661253">
      <w:bodyDiv w:val="1"/>
      <w:marLeft w:val="0"/>
      <w:marRight w:val="0"/>
      <w:marTop w:val="0"/>
      <w:marBottom w:val="0"/>
      <w:divBdr>
        <w:top w:val="none" w:sz="0" w:space="0" w:color="auto"/>
        <w:left w:val="none" w:sz="0" w:space="0" w:color="auto"/>
        <w:bottom w:val="none" w:sz="0" w:space="0" w:color="auto"/>
        <w:right w:val="none" w:sz="0" w:space="0" w:color="auto"/>
      </w:divBdr>
      <w:divsChild>
        <w:div w:id="1179126006">
          <w:marLeft w:val="0"/>
          <w:marRight w:val="0"/>
          <w:marTop w:val="0"/>
          <w:marBottom w:val="0"/>
          <w:divBdr>
            <w:top w:val="none" w:sz="0" w:space="0" w:color="auto"/>
            <w:left w:val="none" w:sz="0" w:space="0" w:color="auto"/>
            <w:bottom w:val="none" w:sz="0" w:space="0" w:color="auto"/>
            <w:right w:val="none" w:sz="0" w:space="0" w:color="auto"/>
          </w:divBdr>
        </w:div>
      </w:divsChild>
    </w:div>
    <w:div w:id="1585602771">
      <w:bodyDiv w:val="1"/>
      <w:marLeft w:val="0"/>
      <w:marRight w:val="0"/>
      <w:marTop w:val="0"/>
      <w:marBottom w:val="0"/>
      <w:divBdr>
        <w:top w:val="none" w:sz="0" w:space="0" w:color="auto"/>
        <w:left w:val="none" w:sz="0" w:space="0" w:color="auto"/>
        <w:bottom w:val="none" w:sz="0" w:space="0" w:color="auto"/>
        <w:right w:val="none" w:sz="0" w:space="0" w:color="auto"/>
      </w:divBdr>
      <w:divsChild>
        <w:div w:id="239142958">
          <w:marLeft w:val="0"/>
          <w:marRight w:val="0"/>
          <w:marTop w:val="0"/>
          <w:marBottom w:val="0"/>
          <w:divBdr>
            <w:top w:val="none" w:sz="0" w:space="0" w:color="auto"/>
            <w:left w:val="none" w:sz="0" w:space="0" w:color="auto"/>
            <w:bottom w:val="none" w:sz="0" w:space="0" w:color="auto"/>
            <w:right w:val="none" w:sz="0" w:space="0" w:color="auto"/>
          </w:divBdr>
        </w:div>
      </w:divsChild>
    </w:div>
    <w:div w:id="1588151267">
      <w:bodyDiv w:val="1"/>
      <w:marLeft w:val="0"/>
      <w:marRight w:val="0"/>
      <w:marTop w:val="0"/>
      <w:marBottom w:val="0"/>
      <w:divBdr>
        <w:top w:val="none" w:sz="0" w:space="0" w:color="auto"/>
        <w:left w:val="none" w:sz="0" w:space="0" w:color="auto"/>
        <w:bottom w:val="none" w:sz="0" w:space="0" w:color="auto"/>
        <w:right w:val="none" w:sz="0" w:space="0" w:color="auto"/>
      </w:divBdr>
    </w:div>
    <w:div w:id="1590847509">
      <w:bodyDiv w:val="1"/>
      <w:marLeft w:val="0"/>
      <w:marRight w:val="0"/>
      <w:marTop w:val="0"/>
      <w:marBottom w:val="0"/>
      <w:divBdr>
        <w:top w:val="none" w:sz="0" w:space="0" w:color="auto"/>
        <w:left w:val="none" w:sz="0" w:space="0" w:color="auto"/>
        <w:bottom w:val="none" w:sz="0" w:space="0" w:color="auto"/>
        <w:right w:val="none" w:sz="0" w:space="0" w:color="auto"/>
      </w:divBdr>
      <w:divsChild>
        <w:div w:id="328947040">
          <w:marLeft w:val="0"/>
          <w:marRight w:val="0"/>
          <w:marTop w:val="0"/>
          <w:marBottom w:val="0"/>
          <w:divBdr>
            <w:top w:val="none" w:sz="0" w:space="0" w:color="auto"/>
            <w:left w:val="none" w:sz="0" w:space="0" w:color="auto"/>
            <w:bottom w:val="none" w:sz="0" w:space="0" w:color="auto"/>
            <w:right w:val="none" w:sz="0" w:space="0" w:color="auto"/>
          </w:divBdr>
        </w:div>
      </w:divsChild>
    </w:div>
    <w:div w:id="1592931969">
      <w:bodyDiv w:val="1"/>
      <w:marLeft w:val="0"/>
      <w:marRight w:val="0"/>
      <w:marTop w:val="0"/>
      <w:marBottom w:val="0"/>
      <w:divBdr>
        <w:top w:val="none" w:sz="0" w:space="0" w:color="auto"/>
        <w:left w:val="none" w:sz="0" w:space="0" w:color="auto"/>
        <w:bottom w:val="none" w:sz="0" w:space="0" w:color="auto"/>
        <w:right w:val="none" w:sz="0" w:space="0" w:color="auto"/>
      </w:divBdr>
      <w:divsChild>
        <w:div w:id="799110652">
          <w:marLeft w:val="0"/>
          <w:marRight w:val="0"/>
          <w:marTop w:val="0"/>
          <w:marBottom w:val="0"/>
          <w:divBdr>
            <w:top w:val="none" w:sz="0" w:space="0" w:color="auto"/>
            <w:left w:val="none" w:sz="0" w:space="0" w:color="auto"/>
            <w:bottom w:val="none" w:sz="0" w:space="0" w:color="auto"/>
            <w:right w:val="none" w:sz="0" w:space="0" w:color="auto"/>
          </w:divBdr>
        </w:div>
      </w:divsChild>
    </w:div>
    <w:div w:id="1600791455">
      <w:bodyDiv w:val="1"/>
      <w:marLeft w:val="0"/>
      <w:marRight w:val="0"/>
      <w:marTop w:val="0"/>
      <w:marBottom w:val="0"/>
      <w:divBdr>
        <w:top w:val="none" w:sz="0" w:space="0" w:color="auto"/>
        <w:left w:val="none" w:sz="0" w:space="0" w:color="auto"/>
        <w:bottom w:val="none" w:sz="0" w:space="0" w:color="auto"/>
        <w:right w:val="none" w:sz="0" w:space="0" w:color="auto"/>
      </w:divBdr>
    </w:div>
    <w:div w:id="1613825567">
      <w:bodyDiv w:val="1"/>
      <w:marLeft w:val="0"/>
      <w:marRight w:val="0"/>
      <w:marTop w:val="0"/>
      <w:marBottom w:val="0"/>
      <w:divBdr>
        <w:top w:val="none" w:sz="0" w:space="0" w:color="auto"/>
        <w:left w:val="none" w:sz="0" w:space="0" w:color="auto"/>
        <w:bottom w:val="none" w:sz="0" w:space="0" w:color="auto"/>
        <w:right w:val="none" w:sz="0" w:space="0" w:color="auto"/>
      </w:divBdr>
    </w:div>
    <w:div w:id="1637105682">
      <w:bodyDiv w:val="1"/>
      <w:marLeft w:val="0"/>
      <w:marRight w:val="0"/>
      <w:marTop w:val="0"/>
      <w:marBottom w:val="0"/>
      <w:divBdr>
        <w:top w:val="none" w:sz="0" w:space="0" w:color="auto"/>
        <w:left w:val="none" w:sz="0" w:space="0" w:color="auto"/>
        <w:bottom w:val="none" w:sz="0" w:space="0" w:color="auto"/>
        <w:right w:val="none" w:sz="0" w:space="0" w:color="auto"/>
      </w:divBdr>
    </w:div>
    <w:div w:id="1642268852">
      <w:bodyDiv w:val="1"/>
      <w:marLeft w:val="0"/>
      <w:marRight w:val="0"/>
      <w:marTop w:val="0"/>
      <w:marBottom w:val="0"/>
      <w:divBdr>
        <w:top w:val="none" w:sz="0" w:space="0" w:color="auto"/>
        <w:left w:val="none" w:sz="0" w:space="0" w:color="auto"/>
        <w:bottom w:val="none" w:sz="0" w:space="0" w:color="auto"/>
        <w:right w:val="none" w:sz="0" w:space="0" w:color="auto"/>
      </w:divBdr>
      <w:divsChild>
        <w:div w:id="1687172022">
          <w:marLeft w:val="1080"/>
          <w:marRight w:val="0"/>
          <w:marTop w:val="100"/>
          <w:marBottom w:val="0"/>
          <w:divBdr>
            <w:top w:val="none" w:sz="0" w:space="0" w:color="auto"/>
            <w:left w:val="none" w:sz="0" w:space="0" w:color="auto"/>
            <w:bottom w:val="none" w:sz="0" w:space="0" w:color="auto"/>
            <w:right w:val="none" w:sz="0" w:space="0" w:color="auto"/>
          </w:divBdr>
        </w:div>
      </w:divsChild>
    </w:div>
    <w:div w:id="1647390399">
      <w:bodyDiv w:val="1"/>
      <w:marLeft w:val="0"/>
      <w:marRight w:val="0"/>
      <w:marTop w:val="0"/>
      <w:marBottom w:val="0"/>
      <w:divBdr>
        <w:top w:val="none" w:sz="0" w:space="0" w:color="auto"/>
        <w:left w:val="none" w:sz="0" w:space="0" w:color="auto"/>
        <w:bottom w:val="none" w:sz="0" w:space="0" w:color="auto"/>
        <w:right w:val="none" w:sz="0" w:space="0" w:color="auto"/>
      </w:divBdr>
      <w:divsChild>
        <w:div w:id="487749036">
          <w:marLeft w:val="0"/>
          <w:marRight w:val="0"/>
          <w:marTop w:val="0"/>
          <w:marBottom w:val="0"/>
          <w:divBdr>
            <w:top w:val="none" w:sz="0" w:space="0" w:color="auto"/>
            <w:left w:val="none" w:sz="0" w:space="0" w:color="auto"/>
            <w:bottom w:val="none" w:sz="0" w:space="0" w:color="auto"/>
            <w:right w:val="none" w:sz="0" w:space="0" w:color="auto"/>
          </w:divBdr>
        </w:div>
      </w:divsChild>
    </w:div>
    <w:div w:id="1659190098">
      <w:bodyDiv w:val="1"/>
      <w:marLeft w:val="0"/>
      <w:marRight w:val="0"/>
      <w:marTop w:val="0"/>
      <w:marBottom w:val="0"/>
      <w:divBdr>
        <w:top w:val="none" w:sz="0" w:space="0" w:color="auto"/>
        <w:left w:val="none" w:sz="0" w:space="0" w:color="auto"/>
        <w:bottom w:val="none" w:sz="0" w:space="0" w:color="auto"/>
        <w:right w:val="none" w:sz="0" w:space="0" w:color="auto"/>
      </w:divBdr>
      <w:divsChild>
        <w:div w:id="585312144">
          <w:marLeft w:val="0"/>
          <w:marRight w:val="0"/>
          <w:marTop w:val="0"/>
          <w:marBottom w:val="0"/>
          <w:divBdr>
            <w:top w:val="none" w:sz="0" w:space="0" w:color="auto"/>
            <w:left w:val="none" w:sz="0" w:space="0" w:color="auto"/>
            <w:bottom w:val="none" w:sz="0" w:space="0" w:color="auto"/>
            <w:right w:val="none" w:sz="0" w:space="0" w:color="auto"/>
          </w:divBdr>
        </w:div>
      </w:divsChild>
    </w:div>
    <w:div w:id="1668555250">
      <w:bodyDiv w:val="1"/>
      <w:marLeft w:val="0"/>
      <w:marRight w:val="0"/>
      <w:marTop w:val="0"/>
      <w:marBottom w:val="0"/>
      <w:divBdr>
        <w:top w:val="none" w:sz="0" w:space="0" w:color="auto"/>
        <w:left w:val="none" w:sz="0" w:space="0" w:color="auto"/>
        <w:bottom w:val="none" w:sz="0" w:space="0" w:color="auto"/>
        <w:right w:val="none" w:sz="0" w:space="0" w:color="auto"/>
      </w:divBdr>
      <w:divsChild>
        <w:div w:id="1614941247">
          <w:marLeft w:val="0"/>
          <w:marRight w:val="0"/>
          <w:marTop w:val="0"/>
          <w:marBottom w:val="0"/>
          <w:divBdr>
            <w:top w:val="none" w:sz="0" w:space="0" w:color="auto"/>
            <w:left w:val="none" w:sz="0" w:space="0" w:color="auto"/>
            <w:bottom w:val="none" w:sz="0" w:space="0" w:color="auto"/>
            <w:right w:val="none" w:sz="0" w:space="0" w:color="auto"/>
          </w:divBdr>
        </w:div>
      </w:divsChild>
    </w:div>
    <w:div w:id="1681006498">
      <w:bodyDiv w:val="1"/>
      <w:marLeft w:val="0"/>
      <w:marRight w:val="0"/>
      <w:marTop w:val="0"/>
      <w:marBottom w:val="0"/>
      <w:divBdr>
        <w:top w:val="none" w:sz="0" w:space="0" w:color="auto"/>
        <w:left w:val="none" w:sz="0" w:space="0" w:color="auto"/>
        <w:bottom w:val="none" w:sz="0" w:space="0" w:color="auto"/>
        <w:right w:val="none" w:sz="0" w:space="0" w:color="auto"/>
      </w:divBdr>
      <w:divsChild>
        <w:div w:id="2010908965">
          <w:marLeft w:val="0"/>
          <w:marRight w:val="0"/>
          <w:marTop w:val="0"/>
          <w:marBottom w:val="0"/>
          <w:divBdr>
            <w:top w:val="none" w:sz="0" w:space="0" w:color="auto"/>
            <w:left w:val="none" w:sz="0" w:space="0" w:color="auto"/>
            <w:bottom w:val="none" w:sz="0" w:space="0" w:color="auto"/>
            <w:right w:val="none" w:sz="0" w:space="0" w:color="auto"/>
          </w:divBdr>
        </w:div>
      </w:divsChild>
    </w:div>
    <w:div w:id="1683631814">
      <w:bodyDiv w:val="1"/>
      <w:marLeft w:val="0"/>
      <w:marRight w:val="0"/>
      <w:marTop w:val="0"/>
      <w:marBottom w:val="0"/>
      <w:divBdr>
        <w:top w:val="none" w:sz="0" w:space="0" w:color="auto"/>
        <w:left w:val="none" w:sz="0" w:space="0" w:color="auto"/>
        <w:bottom w:val="none" w:sz="0" w:space="0" w:color="auto"/>
        <w:right w:val="none" w:sz="0" w:space="0" w:color="auto"/>
      </w:divBdr>
      <w:divsChild>
        <w:div w:id="1726447215">
          <w:marLeft w:val="0"/>
          <w:marRight w:val="0"/>
          <w:marTop w:val="0"/>
          <w:marBottom w:val="0"/>
          <w:divBdr>
            <w:top w:val="none" w:sz="0" w:space="0" w:color="auto"/>
            <w:left w:val="none" w:sz="0" w:space="0" w:color="auto"/>
            <w:bottom w:val="none" w:sz="0" w:space="0" w:color="auto"/>
            <w:right w:val="none" w:sz="0" w:space="0" w:color="auto"/>
          </w:divBdr>
        </w:div>
        <w:div w:id="466044227">
          <w:marLeft w:val="0"/>
          <w:marRight w:val="0"/>
          <w:marTop w:val="0"/>
          <w:marBottom w:val="0"/>
          <w:divBdr>
            <w:top w:val="none" w:sz="0" w:space="0" w:color="auto"/>
            <w:left w:val="none" w:sz="0" w:space="0" w:color="auto"/>
            <w:bottom w:val="none" w:sz="0" w:space="0" w:color="auto"/>
            <w:right w:val="none" w:sz="0" w:space="0" w:color="auto"/>
          </w:divBdr>
        </w:div>
        <w:div w:id="1021392566">
          <w:marLeft w:val="0"/>
          <w:marRight w:val="0"/>
          <w:marTop w:val="0"/>
          <w:marBottom w:val="0"/>
          <w:divBdr>
            <w:top w:val="none" w:sz="0" w:space="0" w:color="auto"/>
            <w:left w:val="none" w:sz="0" w:space="0" w:color="auto"/>
            <w:bottom w:val="none" w:sz="0" w:space="0" w:color="auto"/>
            <w:right w:val="none" w:sz="0" w:space="0" w:color="auto"/>
          </w:divBdr>
        </w:div>
        <w:div w:id="7559456">
          <w:marLeft w:val="0"/>
          <w:marRight w:val="0"/>
          <w:marTop w:val="0"/>
          <w:marBottom w:val="0"/>
          <w:divBdr>
            <w:top w:val="none" w:sz="0" w:space="0" w:color="auto"/>
            <w:left w:val="none" w:sz="0" w:space="0" w:color="auto"/>
            <w:bottom w:val="none" w:sz="0" w:space="0" w:color="auto"/>
            <w:right w:val="none" w:sz="0" w:space="0" w:color="auto"/>
          </w:divBdr>
        </w:div>
        <w:div w:id="1328094510">
          <w:marLeft w:val="0"/>
          <w:marRight w:val="0"/>
          <w:marTop w:val="0"/>
          <w:marBottom w:val="0"/>
          <w:divBdr>
            <w:top w:val="none" w:sz="0" w:space="0" w:color="auto"/>
            <w:left w:val="none" w:sz="0" w:space="0" w:color="auto"/>
            <w:bottom w:val="none" w:sz="0" w:space="0" w:color="auto"/>
            <w:right w:val="none" w:sz="0" w:space="0" w:color="auto"/>
          </w:divBdr>
        </w:div>
        <w:div w:id="1887639426">
          <w:marLeft w:val="0"/>
          <w:marRight w:val="0"/>
          <w:marTop w:val="0"/>
          <w:marBottom w:val="0"/>
          <w:divBdr>
            <w:top w:val="none" w:sz="0" w:space="0" w:color="auto"/>
            <w:left w:val="none" w:sz="0" w:space="0" w:color="auto"/>
            <w:bottom w:val="none" w:sz="0" w:space="0" w:color="auto"/>
            <w:right w:val="none" w:sz="0" w:space="0" w:color="auto"/>
          </w:divBdr>
        </w:div>
      </w:divsChild>
    </w:div>
    <w:div w:id="1694069929">
      <w:bodyDiv w:val="1"/>
      <w:marLeft w:val="0"/>
      <w:marRight w:val="0"/>
      <w:marTop w:val="0"/>
      <w:marBottom w:val="0"/>
      <w:divBdr>
        <w:top w:val="none" w:sz="0" w:space="0" w:color="auto"/>
        <w:left w:val="none" w:sz="0" w:space="0" w:color="auto"/>
        <w:bottom w:val="none" w:sz="0" w:space="0" w:color="auto"/>
        <w:right w:val="none" w:sz="0" w:space="0" w:color="auto"/>
      </w:divBdr>
      <w:divsChild>
        <w:div w:id="1054889255">
          <w:marLeft w:val="360"/>
          <w:marRight w:val="0"/>
          <w:marTop w:val="200"/>
          <w:marBottom w:val="0"/>
          <w:divBdr>
            <w:top w:val="none" w:sz="0" w:space="0" w:color="auto"/>
            <w:left w:val="none" w:sz="0" w:space="0" w:color="auto"/>
            <w:bottom w:val="none" w:sz="0" w:space="0" w:color="auto"/>
            <w:right w:val="none" w:sz="0" w:space="0" w:color="auto"/>
          </w:divBdr>
        </w:div>
      </w:divsChild>
    </w:div>
    <w:div w:id="1702901667">
      <w:bodyDiv w:val="1"/>
      <w:marLeft w:val="0"/>
      <w:marRight w:val="0"/>
      <w:marTop w:val="0"/>
      <w:marBottom w:val="0"/>
      <w:divBdr>
        <w:top w:val="none" w:sz="0" w:space="0" w:color="auto"/>
        <w:left w:val="none" w:sz="0" w:space="0" w:color="auto"/>
        <w:bottom w:val="none" w:sz="0" w:space="0" w:color="auto"/>
        <w:right w:val="none" w:sz="0" w:space="0" w:color="auto"/>
      </w:divBdr>
      <w:divsChild>
        <w:div w:id="356583404">
          <w:marLeft w:val="1080"/>
          <w:marRight w:val="0"/>
          <w:marTop w:val="100"/>
          <w:marBottom w:val="0"/>
          <w:divBdr>
            <w:top w:val="none" w:sz="0" w:space="0" w:color="auto"/>
            <w:left w:val="none" w:sz="0" w:space="0" w:color="auto"/>
            <w:bottom w:val="none" w:sz="0" w:space="0" w:color="auto"/>
            <w:right w:val="none" w:sz="0" w:space="0" w:color="auto"/>
          </w:divBdr>
        </w:div>
      </w:divsChild>
    </w:div>
    <w:div w:id="1711806949">
      <w:bodyDiv w:val="1"/>
      <w:marLeft w:val="0"/>
      <w:marRight w:val="0"/>
      <w:marTop w:val="0"/>
      <w:marBottom w:val="0"/>
      <w:divBdr>
        <w:top w:val="none" w:sz="0" w:space="0" w:color="auto"/>
        <w:left w:val="none" w:sz="0" w:space="0" w:color="auto"/>
        <w:bottom w:val="none" w:sz="0" w:space="0" w:color="auto"/>
        <w:right w:val="none" w:sz="0" w:space="0" w:color="auto"/>
      </w:divBdr>
    </w:div>
    <w:div w:id="1713576251">
      <w:bodyDiv w:val="1"/>
      <w:marLeft w:val="0"/>
      <w:marRight w:val="0"/>
      <w:marTop w:val="0"/>
      <w:marBottom w:val="0"/>
      <w:divBdr>
        <w:top w:val="none" w:sz="0" w:space="0" w:color="auto"/>
        <w:left w:val="none" w:sz="0" w:space="0" w:color="auto"/>
        <w:bottom w:val="none" w:sz="0" w:space="0" w:color="auto"/>
        <w:right w:val="none" w:sz="0" w:space="0" w:color="auto"/>
      </w:divBdr>
      <w:divsChild>
        <w:div w:id="891887654">
          <w:marLeft w:val="0"/>
          <w:marRight w:val="0"/>
          <w:marTop w:val="0"/>
          <w:marBottom w:val="0"/>
          <w:divBdr>
            <w:top w:val="none" w:sz="0" w:space="0" w:color="auto"/>
            <w:left w:val="none" w:sz="0" w:space="0" w:color="auto"/>
            <w:bottom w:val="none" w:sz="0" w:space="0" w:color="auto"/>
            <w:right w:val="none" w:sz="0" w:space="0" w:color="auto"/>
          </w:divBdr>
          <w:divsChild>
            <w:div w:id="1803233664">
              <w:marLeft w:val="0"/>
              <w:marRight w:val="0"/>
              <w:marTop w:val="0"/>
              <w:marBottom w:val="0"/>
              <w:divBdr>
                <w:top w:val="none" w:sz="0" w:space="0" w:color="auto"/>
                <w:left w:val="none" w:sz="0" w:space="0" w:color="auto"/>
                <w:bottom w:val="none" w:sz="0" w:space="0" w:color="auto"/>
                <w:right w:val="none" w:sz="0" w:space="0" w:color="auto"/>
              </w:divBdr>
              <w:divsChild>
                <w:div w:id="1693994489">
                  <w:marLeft w:val="0"/>
                  <w:marRight w:val="0"/>
                  <w:marTop w:val="0"/>
                  <w:marBottom w:val="0"/>
                  <w:divBdr>
                    <w:top w:val="none" w:sz="0" w:space="0" w:color="auto"/>
                    <w:left w:val="none" w:sz="0" w:space="0" w:color="auto"/>
                    <w:bottom w:val="none" w:sz="0" w:space="0" w:color="auto"/>
                    <w:right w:val="none" w:sz="0" w:space="0" w:color="auto"/>
                  </w:divBdr>
                  <w:divsChild>
                    <w:div w:id="18783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7311996">
      <w:bodyDiv w:val="1"/>
      <w:marLeft w:val="0"/>
      <w:marRight w:val="0"/>
      <w:marTop w:val="0"/>
      <w:marBottom w:val="0"/>
      <w:divBdr>
        <w:top w:val="none" w:sz="0" w:space="0" w:color="auto"/>
        <w:left w:val="none" w:sz="0" w:space="0" w:color="auto"/>
        <w:bottom w:val="none" w:sz="0" w:space="0" w:color="auto"/>
        <w:right w:val="none" w:sz="0" w:space="0" w:color="auto"/>
      </w:divBdr>
      <w:divsChild>
        <w:div w:id="671681853">
          <w:marLeft w:val="360"/>
          <w:marRight w:val="0"/>
          <w:marTop w:val="200"/>
          <w:marBottom w:val="0"/>
          <w:divBdr>
            <w:top w:val="none" w:sz="0" w:space="0" w:color="auto"/>
            <w:left w:val="none" w:sz="0" w:space="0" w:color="auto"/>
            <w:bottom w:val="none" w:sz="0" w:space="0" w:color="auto"/>
            <w:right w:val="none" w:sz="0" w:space="0" w:color="auto"/>
          </w:divBdr>
        </w:div>
      </w:divsChild>
    </w:div>
    <w:div w:id="1751274101">
      <w:bodyDiv w:val="1"/>
      <w:marLeft w:val="0"/>
      <w:marRight w:val="0"/>
      <w:marTop w:val="0"/>
      <w:marBottom w:val="0"/>
      <w:divBdr>
        <w:top w:val="none" w:sz="0" w:space="0" w:color="auto"/>
        <w:left w:val="none" w:sz="0" w:space="0" w:color="auto"/>
        <w:bottom w:val="none" w:sz="0" w:space="0" w:color="auto"/>
        <w:right w:val="none" w:sz="0" w:space="0" w:color="auto"/>
      </w:divBdr>
      <w:divsChild>
        <w:div w:id="475997045">
          <w:marLeft w:val="1080"/>
          <w:marRight w:val="0"/>
          <w:marTop w:val="100"/>
          <w:marBottom w:val="0"/>
          <w:divBdr>
            <w:top w:val="none" w:sz="0" w:space="0" w:color="auto"/>
            <w:left w:val="none" w:sz="0" w:space="0" w:color="auto"/>
            <w:bottom w:val="none" w:sz="0" w:space="0" w:color="auto"/>
            <w:right w:val="none" w:sz="0" w:space="0" w:color="auto"/>
          </w:divBdr>
        </w:div>
        <w:div w:id="2029985037">
          <w:marLeft w:val="1800"/>
          <w:marRight w:val="0"/>
          <w:marTop w:val="100"/>
          <w:marBottom w:val="0"/>
          <w:divBdr>
            <w:top w:val="none" w:sz="0" w:space="0" w:color="auto"/>
            <w:left w:val="none" w:sz="0" w:space="0" w:color="auto"/>
            <w:bottom w:val="none" w:sz="0" w:space="0" w:color="auto"/>
            <w:right w:val="none" w:sz="0" w:space="0" w:color="auto"/>
          </w:divBdr>
        </w:div>
        <w:div w:id="331839362">
          <w:marLeft w:val="1800"/>
          <w:marRight w:val="0"/>
          <w:marTop w:val="100"/>
          <w:marBottom w:val="0"/>
          <w:divBdr>
            <w:top w:val="none" w:sz="0" w:space="0" w:color="auto"/>
            <w:left w:val="none" w:sz="0" w:space="0" w:color="auto"/>
            <w:bottom w:val="none" w:sz="0" w:space="0" w:color="auto"/>
            <w:right w:val="none" w:sz="0" w:space="0" w:color="auto"/>
          </w:divBdr>
        </w:div>
      </w:divsChild>
    </w:div>
    <w:div w:id="1787575272">
      <w:bodyDiv w:val="1"/>
      <w:marLeft w:val="0"/>
      <w:marRight w:val="0"/>
      <w:marTop w:val="0"/>
      <w:marBottom w:val="0"/>
      <w:divBdr>
        <w:top w:val="none" w:sz="0" w:space="0" w:color="auto"/>
        <w:left w:val="none" w:sz="0" w:space="0" w:color="auto"/>
        <w:bottom w:val="none" w:sz="0" w:space="0" w:color="auto"/>
        <w:right w:val="none" w:sz="0" w:space="0" w:color="auto"/>
      </w:divBdr>
      <w:divsChild>
        <w:div w:id="816610199">
          <w:marLeft w:val="0"/>
          <w:marRight w:val="0"/>
          <w:marTop w:val="0"/>
          <w:marBottom w:val="0"/>
          <w:divBdr>
            <w:top w:val="none" w:sz="0" w:space="0" w:color="auto"/>
            <w:left w:val="none" w:sz="0" w:space="0" w:color="auto"/>
            <w:bottom w:val="none" w:sz="0" w:space="0" w:color="auto"/>
            <w:right w:val="none" w:sz="0" w:space="0" w:color="auto"/>
          </w:divBdr>
        </w:div>
      </w:divsChild>
    </w:div>
    <w:div w:id="1788813342">
      <w:bodyDiv w:val="1"/>
      <w:marLeft w:val="0"/>
      <w:marRight w:val="0"/>
      <w:marTop w:val="0"/>
      <w:marBottom w:val="0"/>
      <w:divBdr>
        <w:top w:val="none" w:sz="0" w:space="0" w:color="auto"/>
        <w:left w:val="none" w:sz="0" w:space="0" w:color="auto"/>
        <w:bottom w:val="none" w:sz="0" w:space="0" w:color="auto"/>
        <w:right w:val="none" w:sz="0" w:space="0" w:color="auto"/>
      </w:divBdr>
      <w:divsChild>
        <w:div w:id="952175319">
          <w:marLeft w:val="0"/>
          <w:marRight w:val="0"/>
          <w:marTop w:val="0"/>
          <w:marBottom w:val="0"/>
          <w:divBdr>
            <w:top w:val="none" w:sz="0" w:space="0" w:color="auto"/>
            <w:left w:val="none" w:sz="0" w:space="0" w:color="auto"/>
            <w:bottom w:val="none" w:sz="0" w:space="0" w:color="auto"/>
            <w:right w:val="none" w:sz="0" w:space="0" w:color="auto"/>
          </w:divBdr>
        </w:div>
      </w:divsChild>
    </w:div>
    <w:div w:id="1789860626">
      <w:bodyDiv w:val="1"/>
      <w:marLeft w:val="0"/>
      <w:marRight w:val="0"/>
      <w:marTop w:val="0"/>
      <w:marBottom w:val="0"/>
      <w:divBdr>
        <w:top w:val="none" w:sz="0" w:space="0" w:color="auto"/>
        <w:left w:val="none" w:sz="0" w:space="0" w:color="auto"/>
        <w:bottom w:val="none" w:sz="0" w:space="0" w:color="auto"/>
        <w:right w:val="none" w:sz="0" w:space="0" w:color="auto"/>
      </w:divBdr>
      <w:divsChild>
        <w:div w:id="670596765">
          <w:marLeft w:val="0"/>
          <w:marRight w:val="0"/>
          <w:marTop w:val="0"/>
          <w:marBottom w:val="0"/>
          <w:divBdr>
            <w:top w:val="none" w:sz="0" w:space="0" w:color="auto"/>
            <w:left w:val="none" w:sz="0" w:space="0" w:color="auto"/>
            <w:bottom w:val="none" w:sz="0" w:space="0" w:color="auto"/>
            <w:right w:val="none" w:sz="0" w:space="0" w:color="auto"/>
          </w:divBdr>
        </w:div>
      </w:divsChild>
    </w:div>
    <w:div w:id="1795825760">
      <w:bodyDiv w:val="1"/>
      <w:marLeft w:val="0"/>
      <w:marRight w:val="0"/>
      <w:marTop w:val="0"/>
      <w:marBottom w:val="0"/>
      <w:divBdr>
        <w:top w:val="none" w:sz="0" w:space="0" w:color="auto"/>
        <w:left w:val="none" w:sz="0" w:space="0" w:color="auto"/>
        <w:bottom w:val="none" w:sz="0" w:space="0" w:color="auto"/>
        <w:right w:val="none" w:sz="0" w:space="0" w:color="auto"/>
      </w:divBdr>
    </w:div>
    <w:div w:id="1797287535">
      <w:bodyDiv w:val="1"/>
      <w:marLeft w:val="0"/>
      <w:marRight w:val="0"/>
      <w:marTop w:val="0"/>
      <w:marBottom w:val="0"/>
      <w:divBdr>
        <w:top w:val="none" w:sz="0" w:space="0" w:color="auto"/>
        <w:left w:val="none" w:sz="0" w:space="0" w:color="auto"/>
        <w:bottom w:val="none" w:sz="0" w:space="0" w:color="auto"/>
        <w:right w:val="none" w:sz="0" w:space="0" w:color="auto"/>
      </w:divBdr>
      <w:divsChild>
        <w:div w:id="1162695101">
          <w:marLeft w:val="0"/>
          <w:marRight w:val="0"/>
          <w:marTop w:val="0"/>
          <w:marBottom w:val="0"/>
          <w:divBdr>
            <w:top w:val="none" w:sz="0" w:space="0" w:color="auto"/>
            <w:left w:val="none" w:sz="0" w:space="0" w:color="auto"/>
            <w:bottom w:val="none" w:sz="0" w:space="0" w:color="auto"/>
            <w:right w:val="none" w:sz="0" w:space="0" w:color="auto"/>
          </w:divBdr>
          <w:divsChild>
            <w:div w:id="1993368638">
              <w:marLeft w:val="0"/>
              <w:marRight w:val="0"/>
              <w:marTop w:val="0"/>
              <w:marBottom w:val="0"/>
              <w:divBdr>
                <w:top w:val="none" w:sz="0" w:space="0" w:color="auto"/>
                <w:left w:val="none" w:sz="0" w:space="0" w:color="auto"/>
                <w:bottom w:val="none" w:sz="0" w:space="0" w:color="auto"/>
                <w:right w:val="none" w:sz="0" w:space="0" w:color="auto"/>
              </w:divBdr>
              <w:divsChild>
                <w:div w:id="2020892051">
                  <w:marLeft w:val="0"/>
                  <w:marRight w:val="0"/>
                  <w:marTop w:val="0"/>
                  <w:marBottom w:val="0"/>
                  <w:divBdr>
                    <w:top w:val="none" w:sz="0" w:space="0" w:color="auto"/>
                    <w:left w:val="none" w:sz="0" w:space="0" w:color="auto"/>
                    <w:bottom w:val="none" w:sz="0" w:space="0" w:color="auto"/>
                    <w:right w:val="none" w:sz="0" w:space="0" w:color="auto"/>
                  </w:divBdr>
                  <w:divsChild>
                    <w:div w:id="60254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3423816">
      <w:bodyDiv w:val="1"/>
      <w:marLeft w:val="0"/>
      <w:marRight w:val="0"/>
      <w:marTop w:val="0"/>
      <w:marBottom w:val="0"/>
      <w:divBdr>
        <w:top w:val="none" w:sz="0" w:space="0" w:color="auto"/>
        <w:left w:val="none" w:sz="0" w:space="0" w:color="auto"/>
        <w:bottom w:val="none" w:sz="0" w:space="0" w:color="auto"/>
        <w:right w:val="none" w:sz="0" w:space="0" w:color="auto"/>
      </w:divBdr>
      <w:divsChild>
        <w:div w:id="328876223">
          <w:marLeft w:val="0"/>
          <w:marRight w:val="0"/>
          <w:marTop w:val="0"/>
          <w:marBottom w:val="0"/>
          <w:divBdr>
            <w:top w:val="none" w:sz="0" w:space="0" w:color="auto"/>
            <w:left w:val="none" w:sz="0" w:space="0" w:color="auto"/>
            <w:bottom w:val="none" w:sz="0" w:space="0" w:color="auto"/>
            <w:right w:val="none" w:sz="0" w:space="0" w:color="auto"/>
          </w:divBdr>
          <w:divsChild>
            <w:div w:id="266622255">
              <w:marLeft w:val="0"/>
              <w:marRight w:val="0"/>
              <w:marTop w:val="0"/>
              <w:marBottom w:val="0"/>
              <w:divBdr>
                <w:top w:val="none" w:sz="0" w:space="0" w:color="auto"/>
                <w:left w:val="none" w:sz="0" w:space="0" w:color="auto"/>
                <w:bottom w:val="none" w:sz="0" w:space="0" w:color="auto"/>
                <w:right w:val="none" w:sz="0" w:space="0" w:color="auto"/>
              </w:divBdr>
              <w:divsChild>
                <w:div w:id="1949580963">
                  <w:marLeft w:val="0"/>
                  <w:marRight w:val="0"/>
                  <w:marTop w:val="0"/>
                  <w:marBottom w:val="0"/>
                  <w:divBdr>
                    <w:top w:val="none" w:sz="0" w:space="0" w:color="auto"/>
                    <w:left w:val="none" w:sz="0" w:space="0" w:color="auto"/>
                    <w:bottom w:val="none" w:sz="0" w:space="0" w:color="auto"/>
                    <w:right w:val="none" w:sz="0" w:space="0" w:color="auto"/>
                  </w:divBdr>
                  <w:divsChild>
                    <w:div w:id="119985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1245453">
      <w:bodyDiv w:val="1"/>
      <w:marLeft w:val="0"/>
      <w:marRight w:val="0"/>
      <w:marTop w:val="0"/>
      <w:marBottom w:val="0"/>
      <w:divBdr>
        <w:top w:val="none" w:sz="0" w:space="0" w:color="auto"/>
        <w:left w:val="none" w:sz="0" w:space="0" w:color="auto"/>
        <w:bottom w:val="none" w:sz="0" w:space="0" w:color="auto"/>
        <w:right w:val="none" w:sz="0" w:space="0" w:color="auto"/>
      </w:divBdr>
      <w:divsChild>
        <w:div w:id="1345476286">
          <w:marLeft w:val="1080"/>
          <w:marRight w:val="0"/>
          <w:marTop w:val="100"/>
          <w:marBottom w:val="0"/>
          <w:divBdr>
            <w:top w:val="none" w:sz="0" w:space="0" w:color="auto"/>
            <w:left w:val="none" w:sz="0" w:space="0" w:color="auto"/>
            <w:bottom w:val="none" w:sz="0" w:space="0" w:color="auto"/>
            <w:right w:val="none" w:sz="0" w:space="0" w:color="auto"/>
          </w:divBdr>
        </w:div>
      </w:divsChild>
    </w:div>
    <w:div w:id="1815752420">
      <w:bodyDiv w:val="1"/>
      <w:marLeft w:val="0"/>
      <w:marRight w:val="0"/>
      <w:marTop w:val="0"/>
      <w:marBottom w:val="0"/>
      <w:divBdr>
        <w:top w:val="none" w:sz="0" w:space="0" w:color="auto"/>
        <w:left w:val="none" w:sz="0" w:space="0" w:color="auto"/>
        <w:bottom w:val="none" w:sz="0" w:space="0" w:color="auto"/>
        <w:right w:val="none" w:sz="0" w:space="0" w:color="auto"/>
      </w:divBdr>
      <w:divsChild>
        <w:div w:id="1564485491">
          <w:marLeft w:val="1080"/>
          <w:marRight w:val="0"/>
          <w:marTop w:val="100"/>
          <w:marBottom w:val="0"/>
          <w:divBdr>
            <w:top w:val="none" w:sz="0" w:space="0" w:color="auto"/>
            <w:left w:val="none" w:sz="0" w:space="0" w:color="auto"/>
            <w:bottom w:val="none" w:sz="0" w:space="0" w:color="auto"/>
            <w:right w:val="none" w:sz="0" w:space="0" w:color="auto"/>
          </w:divBdr>
        </w:div>
      </w:divsChild>
    </w:div>
    <w:div w:id="1824348777">
      <w:bodyDiv w:val="1"/>
      <w:marLeft w:val="0"/>
      <w:marRight w:val="0"/>
      <w:marTop w:val="0"/>
      <w:marBottom w:val="0"/>
      <w:divBdr>
        <w:top w:val="none" w:sz="0" w:space="0" w:color="auto"/>
        <w:left w:val="none" w:sz="0" w:space="0" w:color="auto"/>
        <w:bottom w:val="none" w:sz="0" w:space="0" w:color="auto"/>
        <w:right w:val="none" w:sz="0" w:space="0" w:color="auto"/>
      </w:divBdr>
      <w:divsChild>
        <w:div w:id="352003995">
          <w:marLeft w:val="0"/>
          <w:marRight w:val="0"/>
          <w:marTop w:val="0"/>
          <w:marBottom w:val="0"/>
          <w:divBdr>
            <w:top w:val="none" w:sz="0" w:space="0" w:color="auto"/>
            <w:left w:val="none" w:sz="0" w:space="0" w:color="auto"/>
            <w:bottom w:val="none" w:sz="0" w:space="0" w:color="auto"/>
            <w:right w:val="none" w:sz="0" w:space="0" w:color="auto"/>
          </w:divBdr>
        </w:div>
      </w:divsChild>
    </w:div>
    <w:div w:id="1839802834">
      <w:bodyDiv w:val="1"/>
      <w:marLeft w:val="0"/>
      <w:marRight w:val="0"/>
      <w:marTop w:val="0"/>
      <w:marBottom w:val="0"/>
      <w:divBdr>
        <w:top w:val="none" w:sz="0" w:space="0" w:color="auto"/>
        <w:left w:val="none" w:sz="0" w:space="0" w:color="auto"/>
        <w:bottom w:val="none" w:sz="0" w:space="0" w:color="auto"/>
        <w:right w:val="none" w:sz="0" w:space="0" w:color="auto"/>
      </w:divBdr>
      <w:divsChild>
        <w:div w:id="1721974584">
          <w:marLeft w:val="1080"/>
          <w:marRight w:val="0"/>
          <w:marTop w:val="100"/>
          <w:marBottom w:val="0"/>
          <w:divBdr>
            <w:top w:val="none" w:sz="0" w:space="0" w:color="auto"/>
            <w:left w:val="none" w:sz="0" w:space="0" w:color="auto"/>
            <w:bottom w:val="none" w:sz="0" w:space="0" w:color="auto"/>
            <w:right w:val="none" w:sz="0" w:space="0" w:color="auto"/>
          </w:divBdr>
        </w:div>
      </w:divsChild>
    </w:div>
    <w:div w:id="1847286456">
      <w:bodyDiv w:val="1"/>
      <w:marLeft w:val="0"/>
      <w:marRight w:val="0"/>
      <w:marTop w:val="0"/>
      <w:marBottom w:val="0"/>
      <w:divBdr>
        <w:top w:val="none" w:sz="0" w:space="0" w:color="auto"/>
        <w:left w:val="none" w:sz="0" w:space="0" w:color="auto"/>
        <w:bottom w:val="none" w:sz="0" w:space="0" w:color="auto"/>
        <w:right w:val="none" w:sz="0" w:space="0" w:color="auto"/>
      </w:divBdr>
    </w:div>
    <w:div w:id="1867058649">
      <w:bodyDiv w:val="1"/>
      <w:marLeft w:val="0"/>
      <w:marRight w:val="0"/>
      <w:marTop w:val="0"/>
      <w:marBottom w:val="0"/>
      <w:divBdr>
        <w:top w:val="none" w:sz="0" w:space="0" w:color="auto"/>
        <w:left w:val="none" w:sz="0" w:space="0" w:color="auto"/>
        <w:bottom w:val="none" w:sz="0" w:space="0" w:color="auto"/>
        <w:right w:val="none" w:sz="0" w:space="0" w:color="auto"/>
      </w:divBdr>
      <w:divsChild>
        <w:div w:id="1873612190">
          <w:marLeft w:val="0"/>
          <w:marRight w:val="0"/>
          <w:marTop w:val="0"/>
          <w:marBottom w:val="0"/>
          <w:divBdr>
            <w:top w:val="none" w:sz="0" w:space="0" w:color="auto"/>
            <w:left w:val="none" w:sz="0" w:space="0" w:color="auto"/>
            <w:bottom w:val="none" w:sz="0" w:space="0" w:color="auto"/>
            <w:right w:val="none" w:sz="0" w:space="0" w:color="auto"/>
          </w:divBdr>
        </w:div>
      </w:divsChild>
    </w:div>
    <w:div w:id="1870335161">
      <w:bodyDiv w:val="1"/>
      <w:marLeft w:val="0"/>
      <w:marRight w:val="0"/>
      <w:marTop w:val="0"/>
      <w:marBottom w:val="0"/>
      <w:divBdr>
        <w:top w:val="none" w:sz="0" w:space="0" w:color="auto"/>
        <w:left w:val="none" w:sz="0" w:space="0" w:color="auto"/>
        <w:bottom w:val="none" w:sz="0" w:space="0" w:color="auto"/>
        <w:right w:val="none" w:sz="0" w:space="0" w:color="auto"/>
      </w:divBdr>
      <w:divsChild>
        <w:div w:id="453253134">
          <w:marLeft w:val="0"/>
          <w:marRight w:val="0"/>
          <w:marTop w:val="0"/>
          <w:marBottom w:val="0"/>
          <w:divBdr>
            <w:top w:val="none" w:sz="0" w:space="0" w:color="auto"/>
            <w:left w:val="none" w:sz="0" w:space="0" w:color="auto"/>
            <w:bottom w:val="none" w:sz="0" w:space="0" w:color="auto"/>
            <w:right w:val="none" w:sz="0" w:space="0" w:color="auto"/>
          </w:divBdr>
        </w:div>
      </w:divsChild>
    </w:div>
    <w:div w:id="1880236942">
      <w:bodyDiv w:val="1"/>
      <w:marLeft w:val="0"/>
      <w:marRight w:val="0"/>
      <w:marTop w:val="0"/>
      <w:marBottom w:val="0"/>
      <w:divBdr>
        <w:top w:val="none" w:sz="0" w:space="0" w:color="auto"/>
        <w:left w:val="none" w:sz="0" w:space="0" w:color="auto"/>
        <w:bottom w:val="none" w:sz="0" w:space="0" w:color="auto"/>
        <w:right w:val="none" w:sz="0" w:space="0" w:color="auto"/>
      </w:divBdr>
      <w:divsChild>
        <w:div w:id="1755972931">
          <w:marLeft w:val="0"/>
          <w:marRight w:val="0"/>
          <w:marTop w:val="0"/>
          <w:marBottom w:val="0"/>
          <w:divBdr>
            <w:top w:val="none" w:sz="0" w:space="0" w:color="auto"/>
            <w:left w:val="none" w:sz="0" w:space="0" w:color="auto"/>
            <w:bottom w:val="none" w:sz="0" w:space="0" w:color="auto"/>
            <w:right w:val="none" w:sz="0" w:space="0" w:color="auto"/>
          </w:divBdr>
        </w:div>
      </w:divsChild>
    </w:div>
    <w:div w:id="1882477862">
      <w:bodyDiv w:val="1"/>
      <w:marLeft w:val="0"/>
      <w:marRight w:val="0"/>
      <w:marTop w:val="0"/>
      <w:marBottom w:val="0"/>
      <w:divBdr>
        <w:top w:val="none" w:sz="0" w:space="0" w:color="auto"/>
        <w:left w:val="none" w:sz="0" w:space="0" w:color="auto"/>
        <w:bottom w:val="none" w:sz="0" w:space="0" w:color="auto"/>
        <w:right w:val="none" w:sz="0" w:space="0" w:color="auto"/>
      </w:divBdr>
      <w:divsChild>
        <w:div w:id="1419329083">
          <w:marLeft w:val="605"/>
          <w:marRight w:val="0"/>
          <w:marTop w:val="40"/>
          <w:marBottom w:val="80"/>
          <w:divBdr>
            <w:top w:val="none" w:sz="0" w:space="0" w:color="auto"/>
            <w:left w:val="none" w:sz="0" w:space="0" w:color="auto"/>
            <w:bottom w:val="none" w:sz="0" w:space="0" w:color="auto"/>
            <w:right w:val="none" w:sz="0" w:space="0" w:color="auto"/>
          </w:divBdr>
        </w:div>
      </w:divsChild>
    </w:div>
    <w:div w:id="1884555556">
      <w:bodyDiv w:val="1"/>
      <w:marLeft w:val="0"/>
      <w:marRight w:val="0"/>
      <w:marTop w:val="0"/>
      <w:marBottom w:val="0"/>
      <w:divBdr>
        <w:top w:val="none" w:sz="0" w:space="0" w:color="auto"/>
        <w:left w:val="none" w:sz="0" w:space="0" w:color="auto"/>
        <w:bottom w:val="none" w:sz="0" w:space="0" w:color="auto"/>
        <w:right w:val="none" w:sz="0" w:space="0" w:color="auto"/>
      </w:divBdr>
      <w:divsChild>
        <w:div w:id="825632280">
          <w:marLeft w:val="0"/>
          <w:marRight w:val="0"/>
          <w:marTop w:val="0"/>
          <w:marBottom w:val="0"/>
          <w:divBdr>
            <w:top w:val="none" w:sz="0" w:space="0" w:color="auto"/>
            <w:left w:val="none" w:sz="0" w:space="0" w:color="auto"/>
            <w:bottom w:val="none" w:sz="0" w:space="0" w:color="auto"/>
            <w:right w:val="none" w:sz="0" w:space="0" w:color="auto"/>
          </w:divBdr>
          <w:divsChild>
            <w:div w:id="1301305908">
              <w:marLeft w:val="0"/>
              <w:marRight w:val="0"/>
              <w:marTop w:val="0"/>
              <w:marBottom w:val="0"/>
              <w:divBdr>
                <w:top w:val="none" w:sz="0" w:space="0" w:color="auto"/>
                <w:left w:val="none" w:sz="0" w:space="0" w:color="auto"/>
                <w:bottom w:val="none" w:sz="0" w:space="0" w:color="auto"/>
                <w:right w:val="none" w:sz="0" w:space="0" w:color="auto"/>
              </w:divBdr>
              <w:divsChild>
                <w:div w:id="743986834">
                  <w:marLeft w:val="0"/>
                  <w:marRight w:val="0"/>
                  <w:marTop w:val="0"/>
                  <w:marBottom w:val="0"/>
                  <w:divBdr>
                    <w:top w:val="none" w:sz="0" w:space="0" w:color="auto"/>
                    <w:left w:val="none" w:sz="0" w:space="0" w:color="auto"/>
                    <w:bottom w:val="none" w:sz="0" w:space="0" w:color="auto"/>
                    <w:right w:val="none" w:sz="0" w:space="0" w:color="auto"/>
                  </w:divBdr>
                  <w:divsChild>
                    <w:div w:id="156691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1455468">
      <w:bodyDiv w:val="1"/>
      <w:marLeft w:val="0"/>
      <w:marRight w:val="0"/>
      <w:marTop w:val="0"/>
      <w:marBottom w:val="0"/>
      <w:divBdr>
        <w:top w:val="none" w:sz="0" w:space="0" w:color="auto"/>
        <w:left w:val="none" w:sz="0" w:space="0" w:color="auto"/>
        <w:bottom w:val="none" w:sz="0" w:space="0" w:color="auto"/>
        <w:right w:val="none" w:sz="0" w:space="0" w:color="auto"/>
      </w:divBdr>
      <w:divsChild>
        <w:div w:id="242877036">
          <w:marLeft w:val="0"/>
          <w:marRight w:val="0"/>
          <w:marTop w:val="0"/>
          <w:marBottom w:val="0"/>
          <w:divBdr>
            <w:top w:val="none" w:sz="0" w:space="0" w:color="auto"/>
            <w:left w:val="none" w:sz="0" w:space="0" w:color="auto"/>
            <w:bottom w:val="none" w:sz="0" w:space="0" w:color="auto"/>
            <w:right w:val="none" w:sz="0" w:space="0" w:color="auto"/>
          </w:divBdr>
        </w:div>
      </w:divsChild>
    </w:div>
    <w:div w:id="1896311622">
      <w:bodyDiv w:val="1"/>
      <w:marLeft w:val="0"/>
      <w:marRight w:val="0"/>
      <w:marTop w:val="0"/>
      <w:marBottom w:val="0"/>
      <w:divBdr>
        <w:top w:val="none" w:sz="0" w:space="0" w:color="auto"/>
        <w:left w:val="none" w:sz="0" w:space="0" w:color="auto"/>
        <w:bottom w:val="none" w:sz="0" w:space="0" w:color="auto"/>
        <w:right w:val="none" w:sz="0" w:space="0" w:color="auto"/>
      </w:divBdr>
      <w:divsChild>
        <w:div w:id="1475835478">
          <w:marLeft w:val="0"/>
          <w:marRight w:val="0"/>
          <w:marTop w:val="0"/>
          <w:marBottom w:val="0"/>
          <w:divBdr>
            <w:top w:val="none" w:sz="0" w:space="0" w:color="auto"/>
            <w:left w:val="none" w:sz="0" w:space="0" w:color="auto"/>
            <w:bottom w:val="none" w:sz="0" w:space="0" w:color="auto"/>
            <w:right w:val="none" w:sz="0" w:space="0" w:color="auto"/>
          </w:divBdr>
        </w:div>
      </w:divsChild>
    </w:div>
    <w:div w:id="1899045384">
      <w:bodyDiv w:val="1"/>
      <w:marLeft w:val="0"/>
      <w:marRight w:val="0"/>
      <w:marTop w:val="0"/>
      <w:marBottom w:val="0"/>
      <w:divBdr>
        <w:top w:val="none" w:sz="0" w:space="0" w:color="auto"/>
        <w:left w:val="none" w:sz="0" w:space="0" w:color="auto"/>
        <w:bottom w:val="none" w:sz="0" w:space="0" w:color="auto"/>
        <w:right w:val="none" w:sz="0" w:space="0" w:color="auto"/>
      </w:divBdr>
    </w:div>
    <w:div w:id="1901479131">
      <w:bodyDiv w:val="1"/>
      <w:marLeft w:val="0"/>
      <w:marRight w:val="0"/>
      <w:marTop w:val="0"/>
      <w:marBottom w:val="0"/>
      <w:divBdr>
        <w:top w:val="none" w:sz="0" w:space="0" w:color="auto"/>
        <w:left w:val="none" w:sz="0" w:space="0" w:color="auto"/>
        <w:bottom w:val="none" w:sz="0" w:space="0" w:color="auto"/>
        <w:right w:val="none" w:sz="0" w:space="0" w:color="auto"/>
      </w:divBdr>
      <w:divsChild>
        <w:div w:id="625935933">
          <w:marLeft w:val="0"/>
          <w:marRight w:val="0"/>
          <w:marTop w:val="0"/>
          <w:marBottom w:val="0"/>
          <w:divBdr>
            <w:top w:val="none" w:sz="0" w:space="0" w:color="auto"/>
            <w:left w:val="none" w:sz="0" w:space="0" w:color="auto"/>
            <w:bottom w:val="none" w:sz="0" w:space="0" w:color="auto"/>
            <w:right w:val="none" w:sz="0" w:space="0" w:color="auto"/>
          </w:divBdr>
        </w:div>
        <w:div w:id="1222325373">
          <w:marLeft w:val="0"/>
          <w:marRight w:val="0"/>
          <w:marTop w:val="0"/>
          <w:marBottom w:val="0"/>
          <w:divBdr>
            <w:top w:val="none" w:sz="0" w:space="0" w:color="auto"/>
            <w:left w:val="none" w:sz="0" w:space="0" w:color="auto"/>
            <w:bottom w:val="none" w:sz="0" w:space="0" w:color="auto"/>
            <w:right w:val="none" w:sz="0" w:space="0" w:color="auto"/>
          </w:divBdr>
        </w:div>
        <w:div w:id="911278330">
          <w:marLeft w:val="0"/>
          <w:marRight w:val="0"/>
          <w:marTop w:val="0"/>
          <w:marBottom w:val="0"/>
          <w:divBdr>
            <w:top w:val="none" w:sz="0" w:space="0" w:color="auto"/>
            <w:left w:val="none" w:sz="0" w:space="0" w:color="auto"/>
            <w:bottom w:val="none" w:sz="0" w:space="0" w:color="auto"/>
            <w:right w:val="none" w:sz="0" w:space="0" w:color="auto"/>
          </w:divBdr>
        </w:div>
        <w:div w:id="220486325">
          <w:marLeft w:val="0"/>
          <w:marRight w:val="0"/>
          <w:marTop w:val="0"/>
          <w:marBottom w:val="0"/>
          <w:divBdr>
            <w:top w:val="none" w:sz="0" w:space="0" w:color="auto"/>
            <w:left w:val="none" w:sz="0" w:space="0" w:color="auto"/>
            <w:bottom w:val="none" w:sz="0" w:space="0" w:color="auto"/>
            <w:right w:val="none" w:sz="0" w:space="0" w:color="auto"/>
          </w:divBdr>
        </w:div>
        <w:div w:id="101072211">
          <w:marLeft w:val="0"/>
          <w:marRight w:val="0"/>
          <w:marTop w:val="0"/>
          <w:marBottom w:val="0"/>
          <w:divBdr>
            <w:top w:val="none" w:sz="0" w:space="0" w:color="auto"/>
            <w:left w:val="none" w:sz="0" w:space="0" w:color="auto"/>
            <w:bottom w:val="none" w:sz="0" w:space="0" w:color="auto"/>
            <w:right w:val="none" w:sz="0" w:space="0" w:color="auto"/>
          </w:divBdr>
        </w:div>
        <w:div w:id="1126973601">
          <w:marLeft w:val="0"/>
          <w:marRight w:val="0"/>
          <w:marTop w:val="0"/>
          <w:marBottom w:val="0"/>
          <w:divBdr>
            <w:top w:val="none" w:sz="0" w:space="0" w:color="auto"/>
            <w:left w:val="none" w:sz="0" w:space="0" w:color="auto"/>
            <w:bottom w:val="none" w:sz="0" w:space="0" w:color="auto"/>
            <w:right w:val="none" w:sz="0" w:space="0" w:color="auto"/>
          </w:divBdr>
        </w:div>
        <w:div w:id="16930621">
          <w:marLeft w:val="0"/>
          <w:marRight w:val="0"/>
          <w:marTop w:val="0"/>
          <w:marBottom w:val="0"/>
          <w:divBdr>
            <w:top w:val="none" w:sz="0" w:space="0" w:color="auto"/>
            <w:left w:val="none" w:sz="0" w:space="0" w:color="auto"/>
            <w:bottom w:val="none" w:sz="0" w:space="0" w:color="auto"/>
            <w:right w:val="none" w:sz="0" w:space="0" w:color="auto"/>
          </w:divBdr>
        </w:div>
        <w:div w:id="1602764917">
          <w:marLeft w:val="0"/>
          <w:marRight w:val="0"/>
          <w:marTop w:val="0"/>
          <w:marBottom w:val="0"/>
          <w:divBdr>
            <w:top w:val="none" w:sz="0" w:space="0" w:color="auto"/>
            <w:left w:val="none" w:sz="0" w:space="0" w:color="auto"/>
            <w:bottom w:val="none" w:sz="0" w:space="0" w:color="auto"/>
            <w:right w:val="none" w:sz="0" w:space="0" w:color="auto"/>
          </w:divBdr>
        </w:div>
        <w:div w:id="1945380110">
          <w:marLeft w:val="0"/>
          <w:marRight w:val="0"/>
          <w:marTop w:val="0"/>
          <w:marBottom w:val="0"/>
          <w:divBdr>
            <w:top w:val="none" w:sz="0" w:space="0" w:color="auto"/>
            <w:left w:val="none" w:sz="0" w:space="0" w:color="auto"/>
            <w:bottom w:val="none" w:sz="0" w:space="0" w:color="auto"/>
            <w:right w:val="none" w:sz="0" w:space="0" w:color="auto"/>
          </w:divBdr>
        </w:div>
        <w:div w:id="779835908">
          <w:marLeft w:val="0"/>
          <w:marRight w:val="0"/>
          <w:marTop w:val="0"/>
          <w:marBottom w:val="0"/>
          <w:divBdr>
            <w:top w:val="none" w:sz="0" w:space="0" w:color="auto"/>
            <w:left w:val="none" w:sz="0" w:space="0" w:color="auto"/>
            <w:bottom w:val="none" w:sz="0" w:space="0" w:color="auto"/>
            <w:right w:val="none" w:sz="0" w:space="0" w:color="auto"/>
          </w:divBdr>
        </w:div>
        <w:div w:id="1783770275">
          <w:marLeft w:val="0"/>
          <w:marRight w:val="0"/>
          <w:marTop w:val="0"/>
          <w:marBottom w:val="0"/>
          <w:divBdr>
            <w:top w:val="none" w:sz="0" w:space="0" w:color="auto"/>
            <w:left w:val="none" w:sz="0" w:space="0" w:color="auto"/>
            <w:bottom w:val="none" w:sz="0" w:space="0" w:color="auto"/>
            <w:right w:val="none" w:sz="0" w:space="0" w:color="auto"/>
          </w:divBdr>
        </w:div>
        <w:div w:id="184295744">
          <w:marLeft w:val="0"/>
          <w:marRight w:val="0"/>
          <w:marTop w:val="0"/>
          <w:marBottom w:val="0"/>
          <w:divBdr>
            <w:top w:val="none" w:sz="0" w:space="0" w:color="auto"/>
            <w:left w:val="none" w:sz="0" w:space="0" w:color="auto"/>
            <w:bottom w:val="none" w:sz="0" w:space="0" w:color="auto"/>
            <w:right w:val="none" w:sz="0" w:space="0" w:color="auto"/>
          </w:divBdr>
        </w:div>
        <w:div w:id="910581729">
          <w:marLeft w:val="0"/>
          <w:marRight w:val="0"/>
          <w:marTop w:val="0"/>
          <w:marBottom w:val="0"/>
          <w:divBdr>
            <w:top w:val="none" w:sz="0" w:space="0" w:color="auto"/>
            <w:left w:val="none" w:sz="0" w:space="0" w:color="auto"/>
            <w:bottom w:val="none" w:sz="0" w:space="0" w:color="auto"/>
            <w:right w:val="none" w:sz="0" w:space="0" w:color="auto"/>
          </w:divBdr>
        </w:div>
        <w:div w:id="1663655618">
          <w:marLeft w:val="0"/>
          <w:marRight w:val="0"/>
          <w:marTop w:val="0"/>
          <w:marBottom w:val="0"/>
          <w:divBdr>
            <w:top w:val="none" w:sz="0" w:space="0" w:color="auto"/>
            <w:left w:val="none" w:sz="0" w:space="0" w:color="auto"/>
            <w:bottom w:val="none" w:sz="0" w:space="0" w:color="auto"/>
            <w:right w:val="none" w:sz="0" w:space="0" w:color="auto"/>
          </w:divBdr>
        </w:div>
        <w:div w:id="1394696343">
          <w:marLeft w:val="0"/>
          <w:marRight w:val="0"/>
          <w:marTop w:val="0"/>
          <w:marBottom w:val="0"/>
          <w:divBdr>
            <w:top w:val="none" w:sz="0" w:space="0" w:color="auto"/>
            <w:left w:val="none" w:sz="0" w:space="0" w:color="auto"/>
            <w:bottom w:val="none" w:sz="0" w:space="0" w:color="auto"/>
            <w:right w:val="none" w:sz="0" w:space="0" w:color="auto"/>
          </w:divBdr>
        </w:div>
        <w:div w:id="892889971">
          <w:marLeft w:val="0"/>
          <w:marRight w:val="0"/>
          <w:marTop w:val="0"/>
          <w:marBottom w:val="0"/>
          <w:divBdr>
            <w:top w:val="none" w:sz="0" w:space="0" w:color="auto"/>
            <w:left w:val="none" w:sz="0" w:space="0" w:color="auto"/>
            <w:bottom w:val="none" w:sz="0" w:space="0" w:color="auto"/>
            <w:right w:val="none" w:sz="0" w:space="0" w:color="auto"/>
          </w:divBdr>
        </w:div>
        <w:div w:id="887690298">
          <w:marLeft w:val="0"/>
          <w:marRight w:val="0"/>
          <w:marTop w:val="0"/>
          <w:marBottom w:val="0"/>
          <w:divBdr>
            <w:top w:val="none" w:sz="0" w:space="0" w:color="auto"/>
            <w:left w:val="none" w:sz="0" w:space="0" w:color="auto"/>
            <w:bottom w:val="none" w:sz="0" w:space="0" w:color="auto"/>
            <w:right w:val="none" w:sz="0" w:space="0" w:color="auto"/>
          </w:divBdr>
        </w:div>
        <w:div w:id="147284247">
          <w:marLeft w:val="0"/>
          <w:marRight w:val="0"/>
          <w:marTop w:val="0"/>
          <w:marBottom w:val="0"/>
          <w:divBdr>
            <w:top w:val="none" w:sz="0" w:space="0" w:color="auto"/>
            <w:left w:val="none" w:sz="0" w:space="0" w:color="auto"/>
            <w:bottom w:val="none" w:sz="0" w:space="0" w:color="auto"/>
            <w:right w:val="none" w:sz="0" w:space="0" w:color="auto"/>
          </w:divBdr>
        </w:div>
        <w:div w:id="1621914403">
          <w:marLeft w:val="0"/>
          <w:marRight w:val="0"/>
          <w:marTop w:val="0"/>
          <w:marBottom w:val="0"/>
          <w:divBdr>
            <w:top w:val="none" w:sz="0" w:space="0" w:color="auto"/>
            <w:left w:val="none" w:sz="0" w:space="0" w:color="auto"/>
            <w:bottom w:val="none" w:sz="0" w:space="0" w:color="auto"/>
            <w:right w:val="none" w:sz="0" w:space="0" w:color="auto"/>
          </w:divBdr>
        </w:div>
        <w:div w:id="924807609">
          <w:marLeft w:val="0"/>
          <w:marRight w:val="0"/>
          <w:marTop w:val="0"/>
          <w:marBottom w:val="0"/>
          <w:divBdr>
            <w:top w:val="none" w:sz="0" w:space="0" w:color="auto"/>
            <w:left w:val="none" w:sz="0" w:space="0" w:color="auto"/>
            <w:bottom w:val="none" w:sz="0" w:space="0" w:color="auto"/>
            <w:right w:val="none" w:sz="0" w:space="0" w:color="auto"/>
          </w:divBdr>
        </w:div>
      </w:divsChild>
    </w:div>
    <w:div w:id="1905798853">
      <w:bodyDiv w:val="1"/>
      <w:marLeft w:val="0"/>
      <w:marRight w:val="0"/>
      <w:marTop w:val="0"/>
      <w:marBottom w:val="0"/>
      <w:divBdr>
        <w:top w:val="none" w:sz="0" w:space="0" w:color="auto"/>
        <w:left w:val="none" w:sz="0" w:space="0" w:color="auto"/>
        <w:bottom w:val="none" w:sz="0" w:space="0" w:color="auto"/>
        <w:right w:val="none" w:sz="0" w:space="0" w:color="auto"/>
      </w:divBdr>
    </w:div>
    <w:div w:id="1910118527">
      <w:bodyDiv w:val="1"/>
      <w:marLeft w:val="0"/>
      <w:marRight w:val="0"/>
      <w:marTop w:val="0"/>
      <w:marBottom w:val="0"/>
      <w:divBdr>
        <w:top w:val="none" w:sz="0" w:space="0" w:color="auto"/>
        <w:left w:val="none" w:sz="0" w:space="0" w:color="auto"/>
        <w:bottom w:val="none" w:sz="0" w:space="0" w:color="auto"/>
        <w:right w:val="none" w:sz="0" w:space="0" w:color="auto"/>
      </w:divBdr>
    </w:div>
    <w:div w:id="1916283604">
      <w:bodyDiv w:val="1"/>
      <w:marLeft w:val="0"/>
      <w:marRight w:val="0"/>
      <w:marTop w:val="0"/>
      <w:marBottom w:val="0"/>
      <w:divBdr>
        <w:top w:val="none" w:sz="0" w:space="0" w:color="auto"/>
        <w:left w:val="none" w:sz="0" w:space="0" w:color="auto"/>
        <w:bottom w:val="none" w:sz="0" w:space="0" w:color="auto"/>
        <w:right w:val="none" w:sz="0" w:space="0" w:color="auto"/>
      </w:divBdr>
    </w:div>
    <w:div w:id="1925065112">
      <w:bodyDiv w:val="1"/>
      <w:marLeft w:val="0"/>
      <w:marRight w:val="0"/>
      <w:marTop w:val="0"/>
      <w:marBottom w:val="0"/>
      <w:divBdr>
        <w:top w:val="none" w:sz="0" w:space="0" w:color="auto"/>
        <w:left w:val="none" w:sz="0" w:space="0" w:color="auto"/>
        <w:bottom w:val="none" w:sz="0" w:space="0" w:color="auto"/>
        <w:right w:val="none" w:sz="0" w:space="0" w:color="auto"/>
      </w:divBdr>
      <w:divsChild>
        <w:div w:id="1001815298">
          <w:marLeft w:val="0"/>
          <w:marRight w:val="0"/>
          <w:marTop w:val="0"/>
          <w:marBottom w:val="0"/>
          <w:divBdr>
            <w:top w:val="none" w:sz="0" w:space="0" w:color="auto"/>
            <w:left w:val="none" w:sz="0" w:space="0" w:color="auto"/>
            <w:bottom w:val="none" w:sz="0" w:space="0" w:color="auto"/>
            <w:right w:val="none" w:sz="0" w:space="0" w:color="auto"/>
          </w:divBdr>
        </w:div>
      </w:divsChild>
    </w:div>
    <w:div w:id="1929851912">
      <w:bodyDiv w:val="1"/>
      <w:marLeft w:val="0"/>
      <w:marRight w:val="0"/>
      <w:marTop w:val="0"/>
      <w:marBottom w:val="0"/>
      <w:divBdr>
        <w:top w:val="none" w:sz="0" w:space="0" w:color="auto"/>
        <w:left w:val="none" w:sz="0" w:space="0" w:color="auto"/>
        <w:bottom w:val="none" w:sz="0" w:space="0" w:color="auto"/>
        <w:right w:val="none" w:sz="0" w:space="0" w:color="auto"/>
      </w:divBdr>
      <w:divsChild>
        <w:div w:id="470758570">
          <w:marLeft w:val="0"/>
          <w:marRight w:val="0"/>
          <w:marTop w:val="0"/>
          <w:marBottom w:val="0"/>
          <w:divBdr>
            <w:top w:val="none" w:sz="0" w:space="0" w:color="auto"/>
            <w:left w:val="none" w:sz="0" w:space="0" w:color="auto"/>
            <w:bottom w:val="none" w:sz="0" w:space="0" w:color="auto"/>
            <w:right w:val="none" w:sz="0" w:space="0" w:color="auto"/>
          </w:divBdr>
        </w:div>
      </w:divsChild>
    </w:div>
    <w:div w:id="1934390438">
      <w:bodyDiv w:val="1"/>
      <w:marLeft w:val="0"/>
      <w:marRight w:val="0"/>
      <w:marTop w:val="0"/>
      <w:marBottom w:val="0"/>
      <w:divBdr>
        <w:top w:val="none" w:sz="0" w:space="0" w:color="auto"/>
        <w:left w:val="none" w:sz="0" w:space="0" w:color="auto"/>
        <w:bottom w:val="none" w:sz="0" w:space="0" w:color="auto"/>
        <w:right w:val="none" w:sz="0" w:space="0" w:color="auto"/>
      </w:divBdr>
    </w:div>
    <w:div w:id="1935552534">
      <w:bodyDiv w:val="1"/>
      <w:marLeft w:val="0"/>
      <w:marRight w:val="0"/>
      <w:marTop w:val="0"/>
      <w:marBottom w:val="0"/>
      <w:divBdr>
        <w:top w:val="none" w:sz="0" w:space="0" w:color="auto"/>
        <w:left w:val="none" w:sz="0" w:space="0" w:color="auto"/>
        <w:bottom w:val="none" w:sz="0" w:space="0" w:color="auto"/>
        <w:right w:val="none" w:sz="0" w:space="0" w:color="auto"/>
      </w:divBdr>
      <w:divsChild>
        <w:div w:id="364915885">
          <w:marLeft w:val="0"/>
          <w:marRight w:val="0"/>
          <w:marTop w:val="0"/>
          <w:marBottom w:val="0"/>
          <w:divBdr>
            <w:top w:val="none" w:sz="0" w:space="0" w:color="auto"/>
            <w:left w:val="none" w:sz="0" w:space="0" w:color="auto"/>
            <w:bottom w:val="none" w:sz="0" w:space="0" w:color="auto"/>
            <w:right w:val="none" w:sz="0" w:space="0" w:color="auto"/>
          </w:divBdr>
          <w:divsChild>
            <w:div w:id="157115503">
              <w:marLeft w:val="0"/>
              <w:marRight w:val="0"/>
              <w:marTop w:val="0"/>
              <w:marBottom w:val="0"/>
              <w:divBdr>
                <w:top w:val="none" w:sz="0" w:space="0" w:color="auto"/>
                <w:left w:val="none" w:sz="0" w:space="0" w:color="auto"/>
                <w:bottom w:val="none" w:sz="0" w:space="0" w:color="auto"/>
                <w:right w:val="none" w:sz="0" w:space="0" w:color="auto"/>
              </w:divBdr>
              <w:divsChild>
                <w:div w:id="109132911">
                  <w:marLeft w:val="0"/>
                  <w:marRight w:val="0"/>
                  <w:marTop w:val="0"/>
                  <w:marBottom w:val="0"/>
                  <w:divBdr>
                    <w:top w:val="none" w:sz="0" w:space="0" w:color="auto"/>
                    <w:left w:val="none" w:sz="0" w:space="0" w:color="auto"/>
                    <w:bottom w:val="none" w:sz="0" w:space="0" w:color="auto"/>
                    <w:right w:val="none" w:sz="0" w:space="0" w:color="auto"/>
                  </w:divBdr>
                  <w:divsChild>
                    <w:div w:id="70005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54934">
      <w:bodyDiv w:val="1"/>
      <w:marLeft w:val="0"/>
      <w:marRight w:val="0"/>
      <w:marTop w:val="0"/>
      <w:marBottom w:val="0"/>
      <w:divBdr>
        <w:top w:val="none" w:sz="0" w:space="0" w:color="auto"/>
        <w:left w:val="none" w:sz="0" w:space="0" w:color="auto"/>
        <w:bottom w:val="none" w:sz="0" w:space="0" w:color="auto"/>
        <w:right w:val="none" w:sz="0" w:space="0" w:color="auto"/>
      </w:divBdr>
      <w:divsChild>
        <w:div w:id="640497944">
          <w:marLeft w:val="0"/>
          <w:marRight w:val="0"/>
          <w:marTop w:val="0"/>
          <w:marBottom w:val="0"/>
          <w:divBdr>
            <w:top w:val="none" w:sz="0" w:space="0" w:color="auto"/>
            <w:left w:val="none" w:sz="0" w:space="0" w:color="auto"/>
            <w:bottom w:val="none" w:sz="0" w:space="0" w:color="auto"/>
            <w:right w:val="none" w:sz="0" w:space="0" w:color="auto"/>
          </w:divBdr>
        </w:div>
      </w:divsChild>
    </w:div>
    <w:div w:id="1950623524">
      <w:bodyDiv w:val="1"/>
      <w:marLeft w:val="0"/>
      <w:marRight w:val="0"/>
      <w:marTop w:val="0"/>
      <w:marBottom w:val="0"/>
      <w:divBdr>
        <w:top w:val="none" w:sz="0" w:space="0" w:color="auto"/>
        <w:left w:val="none" w:sz="0" w:space="0" w:color="auto"/>
        <w:bottom w:val="none" w:sz="0" w:space="0" w:color="auto"/>
        <w:right w:val="none" w:sz="0" w:space="0" w:color="auto"/>
      </w:divBdr>
      <w:divsChild>
        <w:div w:id="1820418068">
          <w:marLeft w:val="0"/>
          <w:marRight w:val="0"/>
          <w:marTop w:val="0"/>
          <w:marBottom w:val="0"/>
          <w:divBdr>
            <w:top w:val="none" w:sz="0" w:space="0" w:color="auto"/>
            <w:left w:val="none" w:sz="0" w:space="0" w:color="auto"/>
            <w:bottom w:val="none" w:sz="0" w:space="0" w:color="auto"/>
            <w:right w:val="none" w:sz="0" w:space="0" w:color="auto"/>
          </w:divBdr>
        </w:div>
      </w:divsChild>
    </w:div>
    <w:div w:id="1953633195">
      <w:bodyDiv w:val="1"/>
      <w:marLeft w:val="0"/>
      <w:marRight w:val="0"/>
      <w:marTop w:val="0"/>
      <w:marBottom w:val="0"/>
      <w:divBdr>
        <w:top w:val="none" w:sz="0" w:space="0" w:color="auto"/>
        <w:left w:val="none" w:sz="0" w:space="0" w:color="auto"/>
        <w:bottom w:val="none" w:sz="0" w:space="0" w:color="auto"/>
        <w:right w:val="none" w:sz="0" w:space="0" w:color="auto"/>
      </w:divBdr>
      <w:divsChild>
        <w:div w:id="2022123626">
          <w:marLeft w:val="0"/>
          <w:marRight w:val="0"/>
          <w:marTop w:val="0"/>
          <w:marBottom w:val="0"/>
          <w:divBdr>
            <w:top w:val="none" w:sz="0" w:space="0" w:color="auto"/>
            <w:left w:val="none" w:sz="0" w:space="0" w:color="auto"/>
            <w:bottom w:val="none" w:sz="0" w:space="0" w:color="auto"/>
            <w:right w:val="none" w:sz="0" w:space="0" w:color="auto"/>
          </w:divBdr>
        </w:div>
      </w:divsChild>
    </w:div>
    <w:div w:id="1963808141">
      <w:bodyDiv w:val="1"/>
      <w:marLeft w:val="0"/>
      <w:marRight w:val="0"/>
      <w:marTop w:val="0"/>
      <w:marBottom w:val="0"/>
      <w:divBdr>
        <w:top w:val="none" w:sz="0" w:space="0" w:color="auto"/>
        <w:left w:val="none" w:sz="0" w:space="0" w:color="auto"/>
        <w:bottom w:val="none" w:sz="0" w:space="0" w:color="auto"/>
        <w:right w:val="none" w:sz="0" w:space="0" w:color="auto"/>
      </w:divBdr>
      <w:divsChild>
        <w:div w:id="911155208">
          <w:marLeft w:val="0"/>
          <w:marRight w:val="0"/>
          <w:marTop w:val="0"/>
          <w:marBottom w:val="0"/>
          <w:divBdr>
            <w:top w:val="none" w:sz="0" w:space="0" w:color="auto"/>
            <w:left w:val="none" w:sz="0" w:space="0" w:color="auto"/>
            <w:bottom w:val="none" w:sz="0" w:space="0" w:color="auto"/>
            <w:right w:val="none" w:sz="0" w:space="0" w:color="auto"/>
          </w:divBdr>
        </w:div>
      </w:divsChild>
    </w:div>
    <w:div w:id="1964726352">
      <w:bodyDiv w:val="1"/>
      <w:marLeft w:val="0"/>
      <w:marRight w:val="0"/>
      <w:marTop w:val="0"/>
      <w:marBottom w:val="0"/>
      <w:divBdr>
        <w:top w:val="none" w:sz="0" w:space="0" w:color="auto"/>
        <w:left w:val="none" w:sz="0" w:space="0" w:color="auto"/>
        <w:bottom w:val="none" w:sz="0" w:space="0" w:color="auto"/>
        <w:right w:val="none" w:sz="0" w:space="0" w:color="auto"/>
      </w:divBdr>
    </w:div>
    <w:div w:id="1969585832">
      <w:bodyDiv w:val="1"/>
      <w:marLeft w:val="0"/>
      <w:marRight w:val="0"/>
      <w:marTop w:val="0"/>
      <w:marBottom w:val="0"/>
      <w:divBdr>
        <w:top w:val="none" w:sz="0" w:space="0" w:color="auto"/>
        <w:left w:val="none" w:sz="0" w:space="0" w:color="auto"/>
        <w:bottom w:val="none" w:sz="0" w:space="0" w:color="auto"/>
        <w:right w:val="none" w:sz="0" w:space="0" w:color="auto"/>
      </w:divBdr>
      <w:divsChild>
        <w:div w:id="267662391">
          <w:marLeft w:val="605"/>
          <w:marRight w:val="0"/>
          <w:marTop w:val="40"/>
          <w:marBottom w:val="80"/>
          <w:divBdr>
            <w:top w:val="none" w:sz="0" w:space="0" w:color="auto"/>
            <w:left w:val="none" w:sz="0" w:space="0" w:color="auto"/>
            <w:bottom w:val="none" w:sz="0" w:space="0" w:color="auto"/>
            <w:right w:val="none" w:sz="0" w:space="0" w:color="auto"/>
          </w:divBdr>
        </w:div>
        <w:div w:id="938366179">
          <w:marLeft w:val="605"/>
          <w:marRight w:val="0"/>
          <w:marTop w:val="40"/>
          <w:marBottom w:val="80"/>
          <w:divBdr>
            <w:top w:val="none" w:sz="0" w:space="0" w:color="auto"/>
            <w:left w:val="none" w:sz="0" w:space="0" w:color="auto"/>
            <w:bottom w:val="none" w:sz="0" w:space="0" w:color="auto"/>
            <w:right w:val="none" w:sz="0" w:space="0" w:color="auto"/>
          </w:divBdr>
        </w:div>
        <w:div w:id="1201631505">
          <w:marLeft w:val="605"/>
          <w:marRight w:val="0"/>
          <w:marTop w:val="40"/>
          <w:marBottom w:val="80"/>
          <w:divBdr>
            <w:top w:val="none" w:sz="0" w:space="0" w:color="auto"/>
            <w:left w:val="none" w:sz="0" w:space="0" w:color="auto"/>
            <w:bottom w:val="none" w:sz="0" w:space="0" w:color="auto"/>
            <w:right w:val="none" w:sz="0" w:space="0" w:color="auto"/>
          </w:divBdr>
        </w:div>
        <w:div w:id="1383364543">
          <w:marLeft w:val="605"/>
          <w:marRight w:val="0"/>
          <w:marTop w:val="40"/>
          <w:marBottom w:val="80"/>
          <w:divBdr>
            <w:top w:val="none" w:sz="0" w:space="0" w:color="auto"/>
            <w:left w:val="none" w:sz="0" w:space="0" w:color="auto"/>
            <w:bottom w:val="none" w:sz="0" w:space="0" w:color="auto"/>
            <w:right w:val="none" w:sz="0" w:space="0" w:color="auto"/>
          </w:divBdr>
        </w:div>
        <w:div w:id="1455757034">
          <w:marLeft w:val="605"/>
          <w:marRight w:val="0"/>
          <w:marTop w:val="40"/>
          <w:marBottom w:val="80"/>
          <w:divBdr>
            <w:top w:val="none" w:sz="0" w:space="0" w:color="auto"/>
            <w:left w:val="none" w:sz="0" w:space="0" w:color="auto"/>
            <w:bottom w:val="none" w:sz="0" w:space="0" w:color="auto"/>
            <w:right w:val="none" w:sz="0" w:space="0" w:color="auto"/>
          </w:divBdr>
        </w:div>
        <w:div w:id="305355472">
          <w:marLeft w:val="605"/>
          <w:marRight w:val="0"/>
          <w:marTop w:val="40"/>
          <w:marBottom w:val="80"/>
          <w:divBdr>
            <w:top w:val="none" w:sz="0" w:space="0" w:color="auto"/>
            <w:left w:val="none" w:sz="0" w:space="0" w:color="auto"/>
            <w:bottom w:val="none" w:sz="0" w:space="0" w:color="auto"/>
            <w:right w:val="none" w:sz="0" w:space="0" w:color="auto"/>
          </w:divBdr>
        </w:div>
      </w:divsChild>
    </w:div>
    <w:div w:id="1971398138">
      <w:bodyDiv w:val="1"/>
      <w:marLeft w:val="0"/>
      <w:marRight w:val="0"/>
      <w:marTop w:val="0"/>
      <w:marBottom w:val="0"/>
      <w:divBdr>
        <w:top w:val="none" w:sz="0" w:space="0" w:color="auto"/>
        <w:left w:val="none" w:sz="0" w:space="0" w:color="auto"/>
        <w:bottom w:val="none" w:sz="0" w:space="0" w:color="auto"/>
        <w:right w:val="none" w:sz="0" w:space="0" w:color="auto"/>
      </w:divBdr>
      <w:divsChild>
        <w:div w:id="1299997566">
          <w:marLeft w:val="0"/>
          <w:marRight w:val="0"/>
          <w:marTop w:val="0"/>
          <w:marBottom w:val="0"/>
          <w:divBdr>
            <w:top w:val="none" w:sz="0" w:space="0" w:color="auto"/>
            <w:left w:val="none" w:sz="0" w:space="0" w:color="auto"/>
            <w:bottom w:val="none" w:sz="0" w:space="0" w:color="auto"/>
            <w:right w:val="none" w:sz="0" w:space="0" w:color="auto"/>
          </w:divBdr>
        </w:div>
      </w:divsChild>
    </w:div>
    <w:div w:id="1972009740">
      <w:bodyDiv w:val="1"/>
      <w:marLeft w:val="0"/>
      <w:marRight w:val="0"/>
      <w:marTop w:val="0"/>
      <w:marBottom w:val="0"/>
      <w:divBdr>
        <w:top w:val="none" w:sz="0" w:space="0" w:color="auto"/>
        <w:left w:val="none" w:sz="0" w:space="0" w:color="auto"/>
        <w:bottom w:val="none" w:sz="0" w:space="0" w:color="auto"/>
        <w:right w:val="none" w:sz="0" w:space="0" w:color="auto"/>
      </w:divBdr>
      <w:divsChild>
        <w:div w:id="1920402142">
          <w:marLeft w:val="0"/>
          <w:marRight w:val="0"/>
          <w:marTop w:val="0"/>
          <w:marBottom w:val="0"/>
          <w:divBdr>
            <w:top w:val="none" w:sz="0" w:space="0" w:color="auto"/>
            <w:left w:val="none" w:sz="0" w:space="0" w:color="auto"/>
            <w:bottom w:val="none" w:sz="0" w:space="0" w:color="auto"/>
            <w:right w:val="none" w:sz="0" w:space="0" w:color="auto"/>
          </w:divBdr>
        </w:div>
      </w:divsChild>
    </w:div>
    <w:div w:id="1979216949">
      <w:bodyDiv w:val="1"/>
      <w:marLeft w:val="0"/>
      <w:marRight w:val="0"/>
      <w:marTop w:val="0"/>
      <w:marBottom w:val="0"/>
      <w:divBdr>
        <w:top w:val="none" w:sz="0" w:space="0" w:color="auto"/>
        <w:left w:val="none" w:sz="0" w:space="0" w:color="auto"/>
        <w:bottom w:val="none" w:sz="0" w:space="0" w:color="auto"/>
        <w:right w:val="none" w:sz="0" w:space="0" w:color="auto"/>
      </w:divBdr>
      <w:divsChild>
        <w:div w:id="919604947">
          <w:marLeft w:val="0"/>
          <w:marRight w:val="75"/>
          <w:marTop w:val="0"/>
          <w:marBottom w:val="0"/>
          <w:divBdr>
            <w:top w:val="none" w:sz="0" w:space="0" w:color="auto"/>
            <w:left w:val="none" w:sz="0" w:space="0" w:color="auto"/>
            <w:bottom w:val="none" w:sz="0" w:space="0" w:color="auto"/>
            <w:right w:val="none" w:sz="0" w:space="0" w:color="auto"/>
          </w:divBdr>
        </w:div>
      </w:divsChild>
    </w:div>
    <w:div w:id="1998457462">
      <w:bodyDiv w:val="1"/>
      <w:marLeft w:val="0"/>
      <w:marRight w:val="0"/>
      <w:marTop w:val="0"/>
      <w:marBottom w:val="0"/>
      <w:divBdr>
        <w:top w:val="none" w:sz="0" w:space="0" w:color="auto"/>
        <w:left w:val="none" w:sz="0" w:space="0" w:color="auto"/>
        <w:bottom w:val="none" w:sz="0" w:space="0" w:color="auto"/>
        <w:right w:val="none" w:sz="0" w:space="0" w:color="auto"/>
      </w:divBdr>
    </w:div>
    <w:div w:id="2011374573">
      <w:bodyDiv w:val="1"/>
      <w:marLeft w:val="0"/>
      <w:marRight w:val="0"/>
      <w:marTop w:val="0"/>
      <w:marBottom w:val="0"/>
      <w:divBdr>
        <w:top w:val="none" w:sz="0" w:space="0" w:color="auto"/>
        <w:left w:val="none" w:sz="0" w:space="0" w:color="auto"/>
        <w:bottom w:val="none" w:sz="0" w:space="0" w:color="auto"/>
        <w:right w:val="none" w:sz="0" w:space="0" w:color="auto"/>
      </w:divBdr>
      <w:divsChild>
        <w:div w:id="1771123845">
          <w:marLeft w:val="360"/>
          <w:marRight w:val="0"/>
          <w:marTop w:val="200"/>
          <w:marBottom w:val="0"/>
          <w:divBdr>
            <w:top w:val="none" w:sz="0" w:space="0" w:color="auto"/>
            <w:left w:val="none" w:sz="0" w:space="0" w:color="auto"/>
            <w:bottom w:val="none" w:sz="0" w:space="0" w:color="auto"/>
            <w:right w:val="none" w:sz="0" w:space="0" w:color="auto"/>
          </w:divBdr>
        </w:div>
      </w:divsChild>
    </w:div>
    <w:div w:id="2012827184">
      <w:bodyDiv w:val="1"/>
      <w:marLeft w:val="0"/>
      <w:marRight w:val="0"/>
      <w:marTop w:val="0"/>
      <w:marBottom w:val="0"/>
      <w:divBdr>
        <w:top w:val="none" w:sz="0" w:space="0" w:color="auto"/>
        <w:left w:val="none" w:sz="0" w:space="0" w:color="auto"/>
        <w:bottom w:val="none" w:sz="0" w:space="0" w:color="auto"/>
        <w:right w:val="none" w:sz="0" w:space="0" w:color="auto"/>
      </w:divBdr>
      <w:divsChild>
        <w:div w:id="525754715">
          <w:marLeft w:val="0"/>
          <w:marRight w:val="0"/>
          <w:marTop w:val="0"/>
          <w:marBottom w:val="0"/>
          <w:divBdr>
            <w:top w:val="none" w:sz="0" w:space="0" w:color="auto"/>
            <w:left w:val="none" w:sz="0" w:space="0" w:color="auto"/>
            <w:bottom w:val="none" w:sz="0" w:space="0" w:color="auto"/>
            <w:right w:val="none" w:sz="0" w:space="0" w:color="auto"/>
          </w:divBdr>
        </w:div>
      </w:divsChild>
    </w:div>
    <w:div w:id="2021421468">
      <w:bodyDiv w:val="1"/>
      <w:marLeft w:val="0"/>
      <w:marRight w:val="0"/>
      <w:marTop w:val="0"/>
      <w:marBottom w:val="0"/>
      <w:divBdr>
        <w:top w:val="none" w:sz="0" w:space="0" w:color="auto"/>
        <w:left w:val="none" w:sz="0" w:space="0" w:color="auto"/>
        <w:bottom w:val="none" w:sz="0" w:space="0" w:color="auto"/>
        <w:right w:val="none" w:sz="0" w:space="0" w:color="auto"/>
      </w:divBdr>
      <w:divsChild>
        <w:div w:id="756557930">
          <w:marLeft w:val="0"/>
          <w:marRight w:val="0"/>
          <w:marTop w:val="0"/>
          <w:marBottom w:val="0"/>
          <w:divBdr>
            <w:top w:val="none" w:sz="0" w:space="0" w:color="auto"/>
            <w:left w:val="none" w:sz="0" w:space="0" w:color="auto"/>
            <w:bottom w:val="none" w:sz="0" w:space="0" w:color="auto"/>
            <w:right w:val="none" w:sz="0" w:space="0" w:color="auto"/>
          </w:divBdr>
        </w:div>
      </w:divsChild>
    </w:div>
    <w:div w:id="2024477016">
      <w:bodyDiv w:val="1"/>
      <w:marLeft w:val="0"/>
      <w:marRight w:val="0"/>
      <w:marTop w:val="0"/>
      <w:marBottom w:val="0"/>
      <w:divBdr>
        <w:top w:val="none" w:sz="0" w:space="0" w:color="auto"/>
        <w:left w:val="none" w:sz="0" w:space="0" w:color="auto"/>
        <w:bottom w:val="none" w:sz="0" w:space="0" w:color="auto"/>
        <w:right w:val="none" w:sz="0" w:space="0" w:color="auto"/>
      </w:divBdr>
      <w:divsChild>
        <w:div w:id="73860139">
          <w:marLeft w:val="0"/>
          <w:marRight w:val="0"/>
          <w:marTop w:val="0"/>
          <w:marBottom w:val="0"/>
          <w:divBdr>
            <w:top w:val="none" w:sz="0" w:space="0" w:color="auto"/>
            <w:left w:val="none" w:sz="0" w:space="0" w:color="auto"/>
            <w:bottom w:val="none" w:sz="0" w:space="0" w:color="auto"/>
            <w:right w:val="none" w:sz="0" w:space="0" w:color="auto"/>
          </w:divBdr>
          <w:divsChild>
            <w:div w:id="1946882533">
              <w:marLeft w:val="0"/>
              <w:marRight w:val="0"/>
              <w:marTop w:val="0"/>
              <w:marBottom w:val="0"/>
              <w:divBdr>
                <w:top w:val="none" w:sz="0" w:space="0" w:color="auto"/>
                <w:left w:val="none" w:sz="0" w:space="0" w:color="auto"/>
                <w:bottom w:val="none" w:sz="0" w:space="0" w:color="auto"/>
                <w:right w:val="none" w:sz="0" w:space="0" w:color="auto"/>
              </w:divBdr>
              <w:divsChild>
                <w:div w:id="1136527690">
                  <w:marLeft w:val="0"/>
                  <w:marRight w:val="0"/>
                  <w:marTop w:val="0"/>
                  <w:marBottom w:val="0"/>
                  <w:divBdr>
                    <w:top w:val="none" w:sz="0" w:space="0" w:color="auto"/>
                    <w:left w:val="none" w:sz="0" w:space="0" w:color="auto"/>
                    <w:bottom w:val="none" w:sz="0" w:space="0" w:color="auto"/>
                    <w:right w:val="none" w:sz="0" w:space="0" w:color="auto"/>
                  </w:divBdr>
                  <w:divsChild>
                    <w:div w:id="157380284">
                      <w:marLeft w:val="0"/>
                      <w:marRight w:val="0"/>
                      <w:marTop w:val="0"/>
                      <w:marBottom w:val="0"/>
                      <w:divBdr>
                        <w:top w:val="none" w:sz="0" w:space="0" w:color="auto"/>
                        <w:left w:val="none" w:sz="0" w:space="0" w:color="auto"/>
                        <w:bottom w:val="none" w:sz="0" w:space="0" w:color="auto"/>
                        <w:right w:val="none" w:sz="0" w:space="0" w:color="auto"/>
                      </w:divBdr>
                      <w:divsChild>
                        <w:div w:id="430472211">
                          <w:marLeft w:val="0"/>
                          <w:marRight w:val="0"/>
                          <w:marTop w:val="0"/>
                          <w:marBottom w:val="0"/>
                          <w:divBdr>
                            <w:top w:val="none" w:sz="0" w:space="0" w:color="auto"/>
                            <w:left w:val="none" w:sz="0" w:space="0" w:color="auto"/>
                            <w:bottom w:val="none" w:sz="0" w:space="0" w:color="auto"/>
                            <w:right w:val="none" w:sz="0" w:space="0" w:color="auto"/>
                          </w:divBdr>
                          <w:divsChild>
                            <w:div w:id="1194342915">
                              <w:marLeft w:val="0"/>
                              <w:marRight w:val="0"/>
                              <w:marTop w:val="0"/>
                              <w:marBottom w:val="0"/>
                              <w:divBdr>
                                <w:top w:val="none" w:sz="0" w:space="0" w:color="auto"/>
                                <w:left w:val="none" w:sz="0" w:space="0" w:color="auto"/>
                                <w:bottom w:val="none" w:sz="0" w:space="0" w:color="auto"/>
                                <w:right w:val="none" w:sz="0" w:space="0" w:color="auto"/>
                              </w:divBdr>
                              <w:divsChild>
                                <w:div w:id="1451896203">
                                  <w:marLeft w:val="0"/>
                                  <w:marRight w:val="0"/>
                                  <w:marTop w:val="0"/>
                                  <w:marBottom w:val="0"/>
                                  <w:divBdr>
                                    <w:top w:val="none" w:sz="0" w:space="0" w:color="auto"/>
                                    <w:left w:val="none" w:sz="0" w:space="0" w:color="auto"/>
                                    <w:bottom w:val="none" w:sz="0" w:space="0" w:color="auto"/>
                                    <w:right w:val="none" w:sz="0" w:space="0" w:color="auto"/>
                                  </w:divBdr>
                                  <w:divsChild>
                                    <w:div w:id="865563174">
                                      <w:marLeft w:val="0"/>
                                      <w:marRight w:val="0"/>
                                      <w:marTop w:val="0"/>
                                      <w:marBottom w:val="0"/>
                                      <w:divBdr>
                                        <w:top w:val="none" w:sz="0" w:space="0" w:color="auto"/>
                                        <w:left w:val="none" w:sz="0" w:space="0" w:color="auto"/>
                                        <w:bottom w:val="none" w:sz="0" w:space="0" w:color="auto"/>
                                        <w:right w:val="none" w:sz="0" w:space="0" w:color="auto"/>
                                      </w:divBdr>
                                      <w:divsChild>
                                        <w:div w:id="653488791">
                                          <w:marLeft w:val="0"/>
                                          <w:marRight w:val="0"/>
                                          <w:marTop w:val="0"/>
                                          <w:marBottom w:val="0"/>
                                          <w:divBdr>
                                            <w:top w:val="none" w:sz="0" w:space="0" w:color="auto"/>
                                            <w:left w:val="none" w:sz="0" w:space="0" w:color="auto"/>
                                            <w:bottom w:val="none" w:sz="0" w:space="0" w:color="auto"/>
                                            <w:right w:val="none" w:sz="0" w:space="0" w:color="auto"/>
                                          </w:divBdr>
                                          <w:divsChild>
                                            <w:div w:id="457770436">
                                              <w:marLeft w:val="0"/>
                                              <w:marRight w:val="0"/>
                                              <w:marTop w:val="0"/>
                                              <w:marBottom w:val="0"/>
                                              <w:divBdr>
                                                <w:top w:val="none" w:sz="0" w:space="0" w:color="auto"/>
                                                <w:left w:val="none" w:sz="0" w:space="0" w:color="auto"/>
                                                <w:bottom w:val="none" w:sz="0" w:space="0" w:color="auto"/>
                                                <w:right w:val="none" w:sz="0" w:space="0" w:color="auto"/>
                                              </w:divBdr>
                                              <w:divsChild>
                                                <w:div w:id="1519198348">
                                                  <w:marLeft w:val="0"/>
                                                  <w:marRight w:val="0"/>
                                                  <w:marTop w:val="0"/>
                                                  <w:marBottom w:val="0"/>
                                                  <w:divBdr>
                                                    <w:top w:val="none" w:sz="0" w:space="0" w:color="auto"/>
                                                    <w:left w:val="none" w:sz="0" w:space="0" w:color="auto"/>
                                                    <w:bottom w:val="none" w:sz="0" w:space="0" w:color="auto"/>
                                                    <w:right w:val="none" w:sz="0" w:space="0" w:color="auto"/>
                                                  </w:divBdr>
                                                  <w:divsChild>
                                                    <w:div w:id="1434788822">
                                                      <w:marLeft w:val="0"/>
                                                      <w:marRight w:val="0"/>
                                                      <w:marTop w:val="0"/>
                                                      <w:marBottom w:val="0"/>
                                                      <w:divBdr>
                                                        <w:top w:val="none" w:sz="0" w:space="0" w:color="auto"/>
                                                        <w:left w:val="none" w:sz="0" w:space="0" w:color="auto"/>
                                                        <w:bottom w:val="none" w:sz="0" w:space="0" w:color="auto"/>
                                                        <w:right w:val="none" w:sz="0" w:space="0" w:color="auto"/>
                                                      </w:divBdr>
                                                      <w:divsChild>
                                                        <w:div w:id="914122571">
                                                          <w:marLeft w:val="0"/>
                                                          <w:marRight w:val="0"/>
                                                          <w:marTop w:val="0"/>
                                                          <w:marBottom w:val="0"/>
                                                          <w:divBdr>
                                                            <w:top w:val="none" w:sz="0" w:space="0" w:color="auto"/>
                                                            <w:left w:val="none" w:sz="0" w:space="0" w:color="auto"/>
                                                            <w:bottom w:val="none" w:sz="0" w:space="0" w:color="auto"/>
                                                            <w:right w:val="none" w:sz="0" w:space="0" w:color="auto"/>
                                                          </w:divBdr>
                                                          <w:divsChild>
                                                            <w:div w:id="846601411">
                                                              <w:marLeft w:val="0"/>
                                                              <w:marRight w:val="0"/>
                                                              <w:marTop w:val="0"/>
                                                              <w:marBottom w:val="0"/>
                                                              <w:divBdr>
                                                                <w:top w:val="none" w:sz="0" w:space="0" w:color="auto"/>
                                                                <w:left w:val="none" w:sz="0" w:space="0" w:color="auto"/>
                                                                <w:bottom w:val="none" w:sz="0" w:space="0" w:color="auto"/>
                                                                <w:right w:val="none" w:sz="0" w:space="0" w:color="auto"/>
                                                              </w:divBdr>
                                                              <w:divsChild>
                                                                <w:div w:id="57752985">
                                                                  <w:marLeft w:val="0"/>
                                                                  <w:marRight w:val="0"/>
                                                                  <w:marTop w:val="0"/>
                                                                  <w:marBottom w:val="0"/>
                                                                  <w:divBdr>
                                                                    <w:top w:val="none" w:sz="0" w:space="0" w:color="auto"/>
                                                                    <w:left w:val="none" w:sz="0" w:space="0" w:color="auto"/>
                                                                    <w:bottom w:val="none" w:sz="0" w:space="0" w:color="auto"/>
                                                                    <w:right w:val="none" w:sz="0" w:space="0" w:color="auto"/>
                                                                  </w:divBdr>
                                                                </w:div>
                                                              </w:divsChild>
                                                            </w:div>
                                                            <w:div w:id="1403720500">
                                                              <w:marLeft w:val="0"/>
                                                              <w:marRight w:val="0"/>
                                                              <w:marTop w:val="0"/>
                                                              <w:marBottom w:val="0"/>
                                                              <w:divBdr>
                                                                <w:top w:val="none" w:sz="0" w:space="0" w:color="auto"/>
                                                                <w:left w:val="none" w:sz="0" w:space="0" w:color="auto"/>
                                                                <w:bottom w:val="none" w:sz="0" w:space="0" w:color="auto"/>
                                                                <w:right w:val="none" w:sz="0" w:space="0" w:color="auto"/>
                                                              </w:divBdr>
                                                              <w:divsChild>
                                                                <w:div w:id="1897355666">
                                                                  <w:marLeft w:val="0"/>
                                                                  <w:marRight w:val="0"/>
                                                                  <w:marTop w:val="0"/>
                                                                  <w:marBottom w:val="0"/>
                                                                  <w:divBdr>
                                                                    <w:top w:val="none" w:sz="0" w:space="0" w:color="auto"/>
                                                                    <w:left w:val="none" w:sz="0" w:space="0" w:color="auto"/>
                                                                    <w:bottom w:val="none" w:sz="0" w:space="0" w:color="auto"/>
                                                                    <w:right w:val="none" w:sz="0" w:space="0" w:color="auto"/>
                                                                  </w:divBdr>
                                                                </w:div>
                                                              </w:divsChild>
                                                            </w:div>
                                                            <w:div w:id="1366053766">
                                                              <w:marLeft w:val="0"/>
                                                              <w:marRight w:val="0"/>
                                                              <w:marTop w:val="0"/>
                                                              <w:marBottom w:val="0"/>
                                                              <w:divBdr>
                                                                <w:top w:val="none" w:sz="0" w:space="0" w:color="auto"/>
                                                                <w:left w:val="none" w:sz="0" w:space="0" w:color="auto"/>
                                                                <w:bottom w:val="none" w:sz="0" w:space="0" w:color="auto"/>
                                                                <w:right w:val="none" w:sz="0" w:space="0" w:color="auto"/>
                                                              </w:divBdr>
                                                              <w:divsChild>
                                                                <w:div w:id="808207160">
                                                                  <w:marLeft w:val="0"/>
                                                                  <w:marRight w:val="0"/>
                                                                  <w:marTop w:val="0"/>
                                                                  <w:marBottom w:val="0"/>
                                                                  <w:divBdr>
                                                                    <w:top w:val="none" w:sz="0" w:space="0" w:color="auto"/>
                                                                    <w:left w:val="none" w:sz="0" w:space="0" w:color="auto"/>
                                                                    <w:bottom w:val="none" w:sz="0" w:space="0" w:color="auto"/>
                                                                    <w:right w:val="none" w:sz="0" w:space="0" w:color="auto"/>
                                                                  </w:divBdr>
                                                                </w:div>
                                                              </w:divsChild>
                                                            </w:div>
                                                            <w:div w:id="218826380">
                                                              <w:marLeft w:val="0"/>
                                                              <w:marRight w:val="0"/>
                                                              <w:marTop w:val="0"/>
                                                              <w:marBottom w:val="0"/>
                                                              <w:divBdr>
                                                                <w:top w:val="none" w:sz="0" w:space="0" w:color="auto"/>
                                                                <w:left w:val="none" w:sz="0" w:space="0" w:color="auto"/>
                                                                <w:bottom w:val="none" w:sz="0" w:space="0" w:color="auto"/>
                                                                <w:right w:val="none" w:sz="0" w:space="0" w:color="auto"/>
                                                              </w:divBdr>
                                                              <w:divsChild>
                                                                <w:div w:id="1477187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28218459">
      <w:bodyDiv w:val="1"/>
      <w:marLeft w:val="0"/>
      <w:marRight w:val="0"/>
      <w:marTop w:val="0"/>
      <w:marBottom w:val="0"/>
      <w:divBdr>
        <w:top w:val="none" w:sz="0" w:space="0" w:color="auto"/>
        <w:left w:val="none" w:sz="0" w:space="0" w:color="auto"/>
        <w:bottom w:val="none" w:sz="0" w:space="0" w:color="auto"/>
        <w:right w:val="none" w:sz="0" w:space="0" w:color="auto"/>
      </w:divBdr>
      <w:divsChild>
        <w:div w:id="1869754478">
          <w:marLeft w:val="0"/>
          <w:marRight w:val="0"/>
          <w:marTop w:val="0"/>
          <w:marBottom w:val="0"/>
          <w:divBdr>
            <w:top w:val="none" w:sz="0" w:space="0" w:color="auto"/>
            <w:left w:val="none" w:sz="0" w:space="0" w:color="auto"/>
            <w:bottom w:val="none" w:sz="0" w:space="0" w:color="auto"/>
            <w:right w:val="none" w:sz="0" w:space="0" w:color="auto"/>
          </w:divBdr>
          <w:divsChild>
            <w:div w:id="2139181955">
              <w:marLeft w:val="0"/>
              <w:marRight w:val="0"/>
              <w:marTop w:val="0"/>
              <w:marBottom w:val="0"/>
              <w:divBdr>
                <w:top w:val="none" w:sz="0" w:space="0" w:color="auto"/>
                <w:left w:val="none" w:sz="0" w:space="0" w:color="auto"/>
                <w:bottom w:val="none" w:sz="0" w:space="0" w:color="auto"/>
                <w:right w:val="none" w:sz="0" w:space="0" w:color="auto"/>
              </w:divBdr>
              <w:divsChild>
                <w:div w:id="609702724">
                  <w:marLeft w:val="0"/>
                  <w:marRight w:val="0"/>
                  <w:marTop w:val="0"/>
                  <w:marBottom w:val="0"/>
                  <w:divBdr>
                    <w:top w:val="none" w:sz="0" w:space="0" w:color="auto"/>
                    <w:left w:val="none" w:sz="0" w:space="0" w:color="auto"/>
                    <w:bottom w:val="none" w:sz="0" w:space="0" w:color="auto"/>
                    <w:right w:val="none" w:sz="0" w:space="0" w:color="auto"/>
                  </w:divBdr>
                  <w:divsChild>
                    <w:div w:id="194499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1910617">
      <w:bodyDiv w:val="1"/>
      <w:marLeft w:val="0"/>
      <w:marRight w:val="0"/>
      <w:marTop w:val="0"/>
      <w:marBottom w:val="0"/>
      <w:divBdr>
        <w:top w:val="none" w:sz="0" w:space="0" w:color="auto"/>
        <w:left w:val="none" w:sz="0" w:space="0" w:color="auto"/>
        <w:bottom w:val="none" w:sz="0" w:space="0" w:color="auto"/>
        <w:right w:val="none" w:sz="0" w:space="0" w:color="auto"/>
      </w:divBdr>
      <w:divsChild>
        <w:div w:id="1148669597">
          <w:marLeft w:val="0"/>
          <w:marRight w:val="0"/>
          <w:marTop w:val="0"/>
          <w:marBottom w:val="0"/>
          <w:divBdr>
            <w:top w:val="none" w:sz="0" w:space="0" w:color="auto"/>
            <w:left w:val="none" w:sz="0" w:space="0" w:color="auto"/>
            <w:bottom w:val="none" w:sz="0" w:space="0" w:color="auto"/>
            <w:right w:val="none" w:sz="0" w:space="0" w:color="auto"/>
          </w:divBdr>
          <w:divsChild>
            <w:div w:id="1226844004">
              <w:marLeft w:val="0"/>
              <w:marRight w:val="0"/>
              <w:marTop w:val="0"/>
              <w:marBottom w:val="0"/>
              <w:divBdr>
                <w:top w:val="none" w:sz="0" w:space="0" w:color="auto"/>
                <w:left w:val="none" w:sz="0" w:space="0" w:color="auto"/>
                <w:bottom w:val="none" w:sz="0" w:space="0" w:color="auto"/>
                <w:right w:val="none" w:sz="0" w:space="0" w:color="auto"/>
              </w:divBdr>
              <w:divsChild>
                <w:div w:id="906843511">
                  <w:marLeft w:val="0"/>
                  <w:marRight w:val="0"/>
                  <w:marTop w:val="0"/>
                  <w:marBottom w:val="0"/>
                  <w:divBdr>
                    <w:top w:val="none" w:sz="0" w:space="0" w:color="auto"/>
                    <w:left w:val="none" w:sz="0" w:space="0" w:color="auto"/>
                    <w:bottom w:val="none" w:sz="0" w:space="0" w:color="auto"/>
                    <w:right w:val="none" w:sz="0" w:space="0" w:color="auto"/>
                  </w:divBdr>
                  <w:divsChild>
                    <w:div w:id="205392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7149401">
      <w:bodyDiv w:val="1"/>
      <w:marLeft w:val="0"/>
      <w:marRight w:val="0"/>
      <w:marTop w:val="0"/>
      <w:marBottom w:val="0"/>
      <w:divBdr>
        <w:top w:val="none" w:sz="0" w:space="0" w:color="auto"/>
        <w:left w:val="none" w:sz="0" w:space="0" w:color="auto"/>
        <w:bottom w:val="none" w:sz="0" w:space="0" w:color="auto"/>
        <w:right w:val="none" w:sz="0" w:space="0" w:color="auto"/>
      </w:divBdr>
      <w:divsChild>
        <w:div w:id="1453402728">
          <w:marLeft w:val="0"/>
          <w:marRight w:val="0"/>
          <w:marTop w:val="0"/>
          <w:marBottom w:val="0"/>
          <w:divBdr>
            <w:top w:val="none" w:sz="0" w:space="0" w:color="auto"/>
            <w:left w:val="none" w:sz="0" w:space="0" w:color="auto"/>
            <w:bottom w:val="none" w:sz="0" w:space="0" w:color="auto"/>
            <w:right w:val="none" w:sz="0" w:space="0" w:color="auto"/>
          </w:divBdr>
          <w:divsChild>
            <w:div w:id="327944044">
              <w:marLeft w:val="0"/>
              <w:marRight w:val="0"/>
              <w:marTop w:val="0"/>
              <w:marBottom w:val="0"/>
              <w:divBdr>
                <w:top w:val="none" w:sz="0" w:space="0" w:color="auto"/>
                <w:left w:val="none" w:sz="0" w:space="0" w:color="auto"/>
                <w:bottom w:val="none" w:sz="0" w:space="0" w:color="auto"/>
                <w:right w:val="none" w:sz="0" w:space="0" w:color="auto"/>
              </w:divBdr>
              <w:divsChild>
                <w:div w:id="1855144531">
                  <w:marLeft w:val="0"/>
                  <w:marRight w:val="0"/>
                  <w:marTop w:val="0"/>
                  <w:marBottom w:val="0"/>
                  <w:divBdr>
                    <w:top w:val="none" w:sz="0" w:space="0" w:color="auto"/>
                    <w:left w:val="none" w:sz="0" w:space="0" w:color="auto"/>
                    <w:bottom w:val="none" w:sz="0" w:space="0" w:color="auto"/>
                    <w:right w:val="none" w:sz="0" w:space="0" w:color="auto"/>
                  </w:divBdr>
                  <w:divsChild>
                    <w:div w:id="178160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20275">
      <w:bodyDiv w:val="1"/>
      <w:marLeft w:val="0"/>
      <w:marRight w:val="0"/>
      <w:marTop w:val="0"/>
      <w:marBottom w:val="0"/>
      <w:divBdr>
        <w:top w:val="none" w:sz="0" w:space="0" w:color="auto"/>
        <w:left w:val="none" w:sz="0" w:space="0" w:color="auto"/>
        <w:bottom w:val="none" w:sz="0" w:space="0" w:color="auto"/>
        <w:right w:val="none" w:sz="0" w:space="0" w:color="auto"/>
      </w:divBdr>
      <w:divsChild>
        <w:div w:id="423771180">
          <w:marLeft w:val="1080"/>
          <w:marRight w:val="0"/>
          <w:marTop w:val="100"/>
          <w:marBottom w:val="0"/>
          <w:divBdr>
            <w:top w:val="none" w:sz="0" w:space="0" w:color="auto"/>
            <w:left w:val="none" w:sz="0" w:space="0" w:color="auto"/>
            <w:bottom w:val="none" w:sz="0" w:space="0" w:color="auto"/>
            <w:right w:val="none" w:sz="0" w:space="0" w:color="auto"/>
          </w:divBdr>
        </w:div>
      </w:divsChild>
    </w:div>
    <w:div w:id="2038700417">
      <w:bodyDiv w:val="1"/>
      <w:marLeft w:val="0"/>
      <w:marRight w:val="0"/>
      <w:marTop w:val="0"/>
      <w:marBottom w:val="0"/>
      <w:divBdr>
        <w:top w:val="none" w:sz="0" w:space="0" w:color="auto"/>
        <w:left w:val="none" w:sz="0" w:space="0" w:color="auto"/>
        <w:bottom w:val="none" w:sz="0" w:space="0" w:color="auto"/>
        <w:right w:val="none" w:sz="0" w:space="0" w:color="auto"/>
      </w:divBdr>
      <w:divsChild>
        <w:div w:id="1747146311">
          <w:marLeft w:val="0"/>
          <w:marRight w:val="0"/>
          <w:marTop w:val="0"/>
          <w:marBottom w:val="0"/>
          <w:divBdr>
            <w:top w:val="none" w:sz="0" w:space="0" w:color="auto"/>
            <w:left w:val="none" w:sz="0" w:space="0" w:color="auto"/>
            <w:bottom w:val="none" w:sz="0" w:space="0" w:color="auto"/>
            <w:right w:val="none" w:sz="0" w:space="0" w:color="auto"/>
          </w:divBdr>
        </w:div>
      </w:divsChild>
    </w:div>
    <w:div w:id="2045131165">
      <w:bodyDiv w:val="1"/>
      <w:marLeft w:val="0"/>
      <w:marRight w:val="0"/>
      <w:marTop w:val="0"/>
      <w:marBottom w:val="0"/>
      <w:divBdr>
        <w:top w:val="none" w:sz="0" w:space="0" w:color="auto"/>
        <w:left w:val="none" w:sz="0" w:space="0" w:color="auto"/>
        <w:bottom w:val="none" w:sz="0" w:space="0" w:color="auto"/>
        <w:right w:val="none" w:sz="0" w:space="0" w:color="auto"/>
      </w:divBdr>
      <w:divsChild>
        <w:div w:id="903681899">
          <w:marLeft w:val="0"/>
          <w:marRight w:val="0"/>
          <w:marTop w:val="0"/>
          <w:marBottom w:val="0"/>
          <w:divBdr>
            <w:top w:val="none" w:sz="0" w:space="0" w:color="auto"/>
            <w:left w:val="none" w:sz="0" w:space="0" w:color="auto"/>
            <w:bottom w:val="none" w:sz="0" w:space="0" w:color="auto"/>
            <w:right w:val="none" w:sz="0" w:space="0" w:color="auto"/>
          </w:divBdr>
        </w:div>
      </w:divsChild>
    </w:div>
    <w:div w:id="2049596998">
      <w:bodyDiv w:val="1"/>
      <w:marLeft w:val="0"/>
      <w:marRight w:val="0"/>
      <w:marTop w:val="0"/>
      <w:marBottom w:val="0"/>
      <w:divBdr>
        <w:top w:val="none" w:sz="0" w:space="0" w:color="auto"/>
        <w:left w:val="none" w:sz="0" w:space="0" w:color="auto"/>
        <w:bottom w:val="none" w:sz="0" w:space="0" w:color="auto"/>
        <w:right w:val="none" w:sz="0" w:space="0" w:color="auto"/>
      </w:divBdr>
    </w:div>
    <w:div w:id="2063751738">
      <w:bodyDiv w:val="1"/>
      <w:marLeft w:val="0"/>
      <w:marRight w:val="0"/>
      <w:marTop w:val="0"/>
      <w:marBottom w:val="0"/>
      <w:divBdr>
        <w:top w:val="none" w:sz="0" w:space="0" w:color="auto"/>
        <w:left w:val="none" w:sz="0" w:space="0" w:color="auto"/>
        <w:bottom w:val="none" w:sz="0" w:space="0" w:color="auto"/>
        <w:right w:val="none" w:sz="0" w:space="0" w:color="auto"/>
      </w:divBdr>
      <w:divsChild>
        <w:div w:id="1816753177">
          <w:marLeft w:val="0"/>
          <w:marRight w:val="0"/>
          <w:marTop w:val="0"/>
          <w:marBottom w:val="0"/>
          <w:divBdr>
            <w:top w:val="none" w:sz="0" w:space="0" w:color="auto"/>
            <w:left w:val="none" w:sz="0" w:space="0" w:color="auto"/>
            <w:bottom w:val="none" w:sz="0" w:space="0" w:color="auto"/>
            <w:right w:val="none" w:sz="0" w:space="0" w:color="auto"/>
          </w:divBdr>
        </w:div>
      </w:divsChild>
    </w:div>
    <w:div w:id="2086604609">
      <w:bodyDiv w:val="1"/>
      <w:marLeft w:val="0"/>
      <w:marRight w:val="0"/>
      <w:marTop w:val="0"/>
      <w:marBottom w:val="0"/>
      <w:divBdr>
        <w:top w:val="none" w:sz="0" w:space="0" w:color="auto"/>
        <w:left w:val="none" w:sz="0" w:space="0" w:color="auto"/>
        <w:bottom w:val="none" w:sz="0" w:space="0" w:color="auto"/>
        <w:right w:val="none" w:sz="0" w:space="0" w:color="auto"/>
      </w:divBdr>
      <w:divsChild>
        <w:div w:id="1421177572">
          <w:marLeft w:val="0"/>
          <w:marRight w:val="0"/>
          <w:marTop w:val="0"/>
          <w:marBottom w:val="0"/>
          <w:divBdr>
            <w:top w:val="none" w:sz="0" w:space="0" w:color="auto"/>
            <w:left w:val="none" w:sz="0" w:space="0" w:color="auto"/>
            <w:bottom w:val="none" w:sz="0" w:space="0" w:color="auto"/>
            <w:right w:val="none" w:sz="0" w:space="0" w:color="auto"/>
          </w:divBdr>
        </w:div>
        <w:div w:id="1186359460">
          <w:marLeft w:val="0"/>
          <w:marRight w:val="0"/>
          <w:marTop w:val="0"/>
          <w:marBottom w:val="0"/>
          <w:divBdr>
            <w:top w:val="none" w:sz="0" w:space="0" w:color="auto"/>
            <w:left w:val="none" w:sz="0" w:space="0" w:color="auto"/>
            <w:bottom w:val="none" w:sz="0" w:space="0" w:color="auto"/>
            <w:right w:val="none" w:sz="0" w:space="0" w:color="auto"/>
          </w:divBdr>
        </w:div>
      </w:divsChild>
    </w:div>
    <w:div w:id="2089299736">
      <w:bodyDiv w:val="1"/>
      <w:marLeft w:val="0"/>
      <w:marRight w:val="0"/>
      <w:marTop w:val="0"/>
      <w:marBottom w:val="0"/>
      <w:divBdr>
        <w:top w:val="none" w:sz="0" w:space="0" w:color="auto"/>
        <w:left w:val="none" w:sz="0" w:space="0" w:color="auto"/>
        <w:bottom w:val="none" w:sz="0" w:space="0" w:color="auto"/>
        <w:right w:val="none" w:sz="0" w:space="0" w:color="auto"/>
      </w:divBdr>
      <w:divsChild>
        <w:div w:id="986124686">
          <w:marLeft w:val="0"/>
          <w:marRight w:val="0"/>
          <w:marTop w:val="0"/>
          <w:marBottom w:val="0"/>
          <w:divBdr>
            <w:top w:val="none" w:sz="0" w:space="0" w:color="auto"/>
            <w:left w:val="none" w:sz="0" w:space="0" w:color="auto"/>
            <w:bottom w:val="none" w:sz="0" w:space="0" w:color="auto"/>
            <w:right w:val="none" w:sz="0" w:space="0" w:color="auto"/>
          </w:divBdr>
          <w:divsChild>
            <w:div w:id="644355252">
              <w:marLeft w:val="0"/>
              <w:marRight w:val="0"/>
              <w:marTop w:val="0"/>
              <w:marBottom w:val="0"/>
              <w:divBdr>
                <w:top w:val="none" w:sz="0" w:space="0" w:color="auto"/>
                <w:left w:val="none" w:sz="0" w:space="0" w:color="auto"/>
                <w:bottom w:val="none" w:sz="0" w:space="0" w:color="auto"/>
                <w:right w:val="none" w:sz="0" w:space="0" w:color="auto"/>
              </w:divBdr>
              <w:divsChild>
                <w:div w:id="1506826481">
                  <w:marLeft w:val="0"/>
                  <w:marRight w:val="0"/>
                  <w:marTop w:val="0"/>
                  <w:marBottom w:val="0"/>
                  <w:divBdr>
                    <w:top w:val="none" w:sz="0" w:space="0" w:color="auto"/>
                    <w:left w:val="none" w:sz="0" w:space="0" w:color="auto"/>
                    <w:bottom w:val="none" w:sz="0" w:space="0" w:color="auto"/>
                    <w:right w:val="none" w:sz="0" w:space="0" w:color="auto"/>
                  </w:divBdr>
                  <w:divsChild>
                    <w:div w:id="195069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5109364">
      <w:bodyDiv w:val="1"/>
      <w:marLeft w:val="0"/>
      <w:marRight w:val="0"/>
      <w:marTop w:val="0"/>
      <w:marBottom w:val="0"/>
      <w:divBdr>
        <w:top w:val="none" w:sz="0" w:space="0" w:color="auto"/>
        <w:left w:val="none" w:sz="0" w:space="0" w:color="auto"/>
        <w:bottom w:val="none" w:sz="0" w:space="0" w:color="auto"/>
        <w:right w:val="none" w:sz="0" w:space="0" w:color="auto"/>
      </w:divBdr>
    </w:div>
    <w:div w:id="2145005269">
      <w:bodyDiv w:val="1"/>
      <w:marLeft w:val="0"/>
      <w:marRight w:val="0"/>
      <w:marTop w:val="0"/>
      <w:marBottom w:val="0"/>
      <w:divBdr>
        <w:top w:val="none" w:sz="0" w:space="0" w:color="auto"/>
        <w:left w:val="none" w:sz="0" w:space="0" w:color="auto"/>
        <w:bottom w:val="none" w:sz="0" w:space="0" w:color="auto"/>
        <w:right w:val="none" w:sz="0" w:space="0" w:color="auto"/>
      </w:divBdr>
      <w:divsChild>
        <w:div w:id="2067727300">
          <w:marLeft w:val="0"/>
          <w:marRight w:val="0"/>
          <w:marTop w:val="0"/>
          <w:marBottom w:val="0"/>
          <w:divBdr>
            <w:top w:val="none" w:sz="0" w:space="0" w:color="auto"/>
            <w:left w:val="none" w:sz="0" w:space="0" w:color="auto"/>
            <w:bottom w:val="none" w:sz="0" w:space="0" w:color="auto"/>
            <w:right w:val="none" w:sz="0" w:space="0" w:color="auto"/>
          </w:divBdr>
          <w:divsChild>
            <w:div w:id="646663770">
              <w:marLeft w:val="0"/>
              <w:marRight w:val="0"/>
              <w:marTop w:val="0"/>
              <w:marBottom w:val="0"/>
              <w:divBdr>
                <w:top w:val="none" w:sz="0" w:space="0" w:color="auto"/>
                <w:left w:val="none" w:sz="0" w:space="0" w:color="auto"/>
                <w:bottom w:val="none" w:sz="0" w:space="0" w:color="auto"/>
                <w:right w:val="none" w:sz="0" w:space="0" w:color="auto"/>
              </w:divBdr>
              <w:divsChild>
                <w:div w:id="1235050720">
                  <w:marLeft w:val="0"/>
                  <w:marRight w:val="0"/>
                  <w:marTop w:val="0"/>
                  <w:marBottom w:val="0"/>
                  <w:divBdr>
                    <w:top w:val="none" w:sz="0" w:space="0" w:color="auto"/>
                    <w:left w:val="none" w:sz="0" w:space="0" w:color="auto"/>
                    <w:bottom w:val="none" w:sz="0" w:space="0" w:color="auto"/>
                    <w:right w:val="none" w:sz="0" w:space="0" w:color="auto"/>
                  </w:divBdr>
                  <w:divsChild>
                    <w:div w:id="165506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0EC5C-6D9A-4C9E-878E-5941BFF2A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6327</TotalTime>
  <Pages>7</Pages>
  <Words>3615</Words>
  <Characters>20608</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Liuxiaofei-xiaomi</dc:creator>
  <cp:lastModifiedBy>Xiaomi-Xiaofei Liu-0925</cp:lastModifiedBy>
  <cp:revision>2218</cp:revision>
  <dcterms:created xsi:type="dcterms:W3CDTF">2024-08-09T09:33:00Z</dcterms:created>
  <dcterms:modified xsi:type="dcterms:W3CDTF">2024-11-08T07:42:00Z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AFE27F6E9A7D4E96B93A523FB90EBC3E</vt:lpwstr>
  </property>
  <property fmtid="{D5CDD505-2E9C-101B-9397-08002B2CF9AE}" pid="4" name="CWM7ecff85b316746f68d10657784212cd9">
    <vt:lpwstr>CWMECfm7ZQ98RengHWZD+j8s3zCWtvIgTbOA05I4pMvuWfUPbiFG09gAMTziryx9m4NYzU3TpSHGrbtbliOiCkk6g==</vt:lpwstr>
  </property>
  <property fmtid="{D5CDD505-2E9C-101B-9397-08002B2CF9AE}" pid="5" name="CWM32a677e0512e11ee800055ae000055ae">
    <vt:lpwstr>CWMEKJ2hW1g5XRnatUMBCVbXeWML4lFXAPJAPtZ3BZO++6+tkWwJZ/kEtgEh+hv8St67unLdmuSHwX1jkKwex3Pjg==</vt:lpwstr>
  </property>
  <property fmtid="{D5CDD505-2E9C-101B-9397-08002B2CF9AE}" pid="6" name="CWMca6434c0719311ee800055b2000055b2">
    <vt:lpwstr>CWMvGxb5n59WQ3dcTMJhmOmsaDoC+u7908Ilcby2DlWdDRbct0L+wobKg56GMLyrA8eTIf6RqoZ5/E2OkN8RQ5SMA==</vt:lpwstr>
  </property>
  <property fmtid="{D5CDD505-2E9C-101B-9397-08002B2CF9AE}" pid="7" name="CWM7947a760563111ef80001bcf00001acf">
    <vt:lpwstr>CWMfrFsHSTXrSRphRZQH6HrRL7aLaOi8Cb8cyRrw5LvEb9/le0NO+84a3+LQFETEE0BZTuXq7jCLbIH2O+rm7iZOQ==</vt:lpwstr>
  </property>
  <property fmtid="{D5CDD505-2E9C-101B-9397-08002B2CF9AE}" pid="8" name="CWM2dedfde0563211ef800049dd000048dd">
    <vt:lpwstr>CWMeb95CAylGUybxKVkd54rfWN8N9PafyMny8l70PPWsKBihYd7W327b9xmb0Uz0hFZn5aeXzpHpjORJ+KN1Zu+tg==</vt:lpwstr>
  </property>
</Properties>
</file>